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0D400ED"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99128C">
        <w:rPr>
          <w:rFonts w:cs="Arial"/>
          <w:b/>
          <w:sz w:val="24"/>
          <w:szCs w:val="24"/>
        </w:rPr>
        <w:t>2</w:t>
      </w:r>
      <w:r w:rsidR="00A6010C">
        <w:rPr>
          <w:rFonts w:cs="Arial"/>
          <w:b/>
          <w:sz w:val="24"/>
          <w:szCs w:val="24"/>
        </w:rPr>
        <w:t>-bis</w:t>
      </w:r>
      <w:r w:rsidRPr="00121C7F">
        <w:rPr>
          <w:rFonts w:hint="eastAsia"/>
          <w:b/>
          <w:sz w:val="24"/>
          <w:szCs w:val="24"/>
          <w:lang w:eastAsia="ko-KR"/>
        </w:rPr>
        <w:tab/>
      </w:r>
      <w:r w:rsidR="007A2EC8" w:rsidRPr="007A2EC8">
        <w:rPr>
          <w:b/>
          <w:sz w:val="24"/>
          <w:szCs w:val="24"/>
          <w:lang w:eastAsia="ko-KR"/>
        </w:rPr>
        <w:t>R4-</w:t>
      </w:r>
      <w:r w:rsidR="00C645CC" w:rsidRPr="00C645CC">
        <w:t xml:space="preserve"> </w:t>
      </w:r>
      <w:r w:rsidR="00C645CC" w:rsidRPr="00C645CC">
        <w:rPr>
          <w:b/>
          <w:sz w:val="24"/>
          <w:szCs w:val="24"/>
          <w:lang w:eastAsia="ko-KR"/>
        </w:rPr>
        <w:t>2415382</w:t>
      </w:r>
    </w:p>
    <w:bookmarkEnd w:id="0"/>
    <w:bookmarkEnd w:id="1"/>
    <w:p w14:paraId="1158BB90" w14:textId="6129B7E6" w:rsidR="000A231E" w:rsidRDefault="00A6010C" w:rsidP="000A231E">
      <w:pPr>
        <w:tabs>
          <w:tab w:val="left" w:pos="1985"/>
        </w:tabs>
        <w:rPr>
          <w:rFonts w:ascii="Arial" w:hAnsi="Arial"/>
          <w:b/>
          <w:bCs/>
          <w:noProof/>
          <w:sz w:val="24"/>
          <w:szCs w:val="24"/>
        </w:rPr>
      </w:pPr>
      <w:r>
        <w:rPr>
          <w:rFonts w:ascii="Arial" w:hAnsi="Arial"/>
          <w:b/>
          <w:bCs/>
          <w:noProof/>
          <w:sz w:val="24"/>
          <w:szCs w:val="24"/>
        </w:rPr>
        <w:t>Hefei</w:t>
      </w:r>
      <w:r w:rsidR="005A7159">
        <w:rPr>
          <w:rFonts w:ascii="Arial" w:hAnsi="Arial"/>
          <w:b/>
          <w:bCs/>
          <w:noProof/>
          <w:sz w:val="24"/>
          <w:szCs w:val="24"/>
        </w:rPr>
        <w:t xml:space="preserve">, </w:t>
      </w:r>
      <w:r>
        <w:rPr>
          <w:rFonts w:ascii="Arial" w:hAnsi="Arial"/>
          <w:b/>
          <w:bCs/>
          <w:noProof/>
          <w:sz w:val="24"/>
          <w:szCs w:val="24"/>
        </w:rPr>
        <w:t>China</w:t>
      </w:r>
      <w:r w:rsidR="005A7159" w:rsidRPr="00D618AB">
        <w:rPr>
          <w:rFonts w:ascii="Arial" w:hAnsi="Arial"/>
          <w:b/>
          <w:bCs/>
          <w:noProof/>
          <w:sz w:val="24"/>
          <w:szCs w:val="24"/>
        </w:rPr>
        <w:t xml:space="preserve">, </w:t>
      </w:r>
      <w:r>
        <w:rPr>
          <w:rFonts w:ascii="Arial" w:hAnsi="Arial"/>
          <w:b/>
          <w:bCs/>
          <w:noProof/>
          <w:sz w:val="24"/>
          <w:szCs w:val="24"/>
        </w:rPr>
        <w:t>Oct</w:t>
      </w:r>
      <w:r w:rsidR="005A7159">
        <w:rPr>
          <w:rFonts w:ascii="Arial" w:eastAsia="SimSun" w:hAnsi="Arial" w:cs="Arial"/>
          <w:b/>
          <w:sz w:val="24"/>
          <w:szCs w:val="24"/>
          <w:lang w:eastAsia="zh-CN"/>
        </w:rPr>
        <w:t xml:space="preserve"> </w:t>
      </w:r>
      <w:r>
        <w:rPr>
          <w:rFonts w:ascii="Arial" w:eastAsia="SimSun" w:hAnsi="Arial" w:cs="Arial"/>
          <w:b/>
          <w:sz w:val="24"/>
          <w:szCs w:val="24"/>
          <w:lang w:eastAsia="zh-CN"/>
        </w:rPr>
        <w:t>14</w:t>
      </w:r>
      <w:r w:rsidR="005A7159">
        <w:rPr>
          <w:rFonts w:ascii="Arial" w:eastAsia="SimSun" w:hAnsi="Arial" w:cs="Arial"/>
          <w:b/>
          <w:sz w:val="24"/>
          <w:szCs w:val="24"/>
          <w:lang w:eastAsia="zh-CN"/>
        </w:rPr>
        <w:t xml:space="preserve"> – </w:t>
      </w:r>
      <w:r>
        <w:rPr>
          <w:rFonts w:ascii="Arial" w:eastAsia="SimSun" w:hAnsi="Arial" w:cs="Arial"/>
          <w:b/>
          <w:sz w:val="24"/>
          <w:szCs w:val="24"/>
          <w:lang w:eastAsia="zh-CN"/>
        </w:rPr>
        <w:t>Oct</w:t>
      </w:r>
      <w:r w:rsidR="005A7159">
        <w:rPr>
          <w:rFonts w:ascii="Arial" w:eastAsia="SimSun" w:hAnsi="Arial" w:cs="Arial"/>
          <w:b/>
          <w:sz w:val="24"/>
          <w:szCs w:val="24"/>
          <w:lang w:eastAsia="zh-CN"/>
        </w:rPr>
        <w:t xml:space="preserve"> </w:t>
      </w:r>
      <w:r>
        <w:rPr>
          <w:rFonts w:ascii="Arial" w:eastAsia="SimSun" w:hAnsi="Arial" w:cs="Arial"/>
          <w:b/>
          <w:sz w:val="24"/>
          <w:szCs w:val="24"/>
          <w:lang w:eastAsia="zh-CN"/>
        </w:rPr>
        <w:t>18</w:t>
      </w:r>
      <w:r w:rsidR="005A7159" w:rsidRPr="004A029C">
        <w:rPr>
          <w:rFonts w:ascii="Arial" w:eastAsia="SimSun" w:hAnsi="Arial" w:cs="Arial"/>
          <w:b/>
          <w:sz w:val="24"/>
          <w:szCs w:val="24"/>
          <w:lang w:eastAsia="zh-CN"/>
        </w:rPr>
        <w:t>, 202</w:t>
      </w:r>
      <w:r w:rsidR="00AF35B7">
        <w:rPr>
          <w:rFonts w:ascii="Arial" w:eastAsia="SimSun" w:hAnsi="Arial" w:cs="Arial"/>
          <w:b/>
          <w:sz w:val="24"/>
          <w:szCs w:val="24"/>
          <w:lang w:eastAsia="zh-CN"/>
        </w:rPr>
        <w:t>4</w:t>
      </w:r>
    </w:p>
    <w:p w14:paraId="14204C4C" w14:textId="1EB03097"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0E143B">
        <w:rPr>
          <w:rFonts w:ascii="Arial" w:hAnsi="Arial"/>
          <w:sz w:val="24"/>
        </w:rPr>
        <w:t>6</w:t>
      </w:r>
      <w:r w:rsidR="00D01762">
        <w:rPr>
          <w:rFonts w:ascii="Arial" w:hAnsi="Arial"/>
          <w:sz w:val="24"/>
        </w:rPr>
        <w:t>.14.2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768FCF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99128C">
        <w:rPr>
          <w:rFonts w:ascii="Arial" w:hAnsi="Arial"/>
          <w:sz w:val="24"/>
        </w:rPr>
        <w:t>Spatial Channel Modelling</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7BA4679" w14:textId="7157C468" w:rsidR="00E767A0" w:rsidRDefault="00D14915" w:rsidP="00E767A0">
      <w:pPr>
        <w:spacing w:after="0"/>
        <w:jc w:val="both"/>
        <w:rPr>
          <w:lang w:eastAsia="zh-CN"/>
        </w:rPr>
      </w:pPr>
      <w:bookmarkStart w:id="3" w:name="_Hlk149659930"/>
      <w:r>
        <w:rPr>
          <w:lang w:eastAsia="zh-CN"/>
        </w:rPr>
        <w:t xml:space="preserve">The Rel-19 study item </w:t>
      </w:r>
      <w:bookmarkEnd w:id="3"/>
      <w:r w:rsidR="00D867E1">
        <w:rPr>
          <w:lang w:eastAsia="zh-CN"/>
        </w:rPr>
        <w:t xml:space="preserve">[1] </w:t>
      </w:r>
      <w:r>
        <w:rPr>
          <w:lang w:eastAsia="zh-CN"/>
        </w:rPr>
        <w:t xml:space="preserve">aims to investigate </w:t>
      </w:r>
      <w:r w:rsidRPr="00D14915">
        <w:rPr>
          <w:lang w:eastAsia="zh-CN"/>
        </w:rPr>
        <w:t>practical spatial channel modelling methodolog</w:t>
      </w:r>
      <w:r>
        <w:rPr>
          <w:lang w:eastAsia="zh-CN"/>
        </w:rPr>
        <w:t>ies</w:t>
      </w:r>
      <w:r w:rsidRPr="00D14915">
        <w:rPr>
          <w:lang w:eastAsia="zh-CN"/>
        </w:rPr>
        <w:t xml:space="preserve"> for both SU-</w:t>
      </w:r>
      <w:r>
        <w:rPr>
          <w:lang w:eastAsia="zh-CN"/>
        </w:rPr>
        <w:t>MIMO</w:t>
      </w:r>
      <w:r w:rsidRPr="00D14915">
        <w:rPr>
          <w:lang w:eastAsia="zh-CN"/>
        </w:rPr>
        <w:t xml:space="preserve"> and MU-MIMO demodulation and CSI reporting requirements</w:t>
      </w:r>
      <w:r>
        <w:rPr>
          <w:lang w:eastAsia="zh-CN"/>
        </w:rPr>
        <w:t xml:space="preserve">. It has been identified that the current TDL-based models and spatial correlation matrices poorly match with realistic propagation conditions that have been used </w:t>
      </w:r>
      <w:r w:rsidR="00D867E1">
        <w:rPr>
          <w:lang w:eastAsia="zh-CN"/>
        </w:rPr>
        <w:t>as</w:t>
      </w:r>
      <w:r>
        <w:rPr>
          <w:lang w:eastAsia="zh-CN"/>
        </w:rPr>
        <w:t xml:space="preserve"> the design </w:t>
      </w:r>
      <w:r w:rsidR="00D867E1">
        <w:rPr>
          <w:lang w:eastAsia="zh-CN"/>
        </w:rPr>
        <w:t>assumption for</w:t>
      </w:r>
      <w:r>
        <w:rPr>
          <w:lang w:eastAsia="zh-CN"/>
        </w:rPr>
        <w:t xml:space="preserve"> the NR downlink precoder </w:t>
      </w:r>
      <w:r w:rsidR="00304D05">
        <w:rPr>
          <w:lang w:eastAsia="zh-CN"/>
        </w:rPr>
        <w:t xml:space="preserve">(PMI) </w:t>
      </w:r>
      <w:r>
        <w:rPr>
          <w:lang w:eastAsia="zh-CN"/>
        </w:rPr>
        <w:t>codebooks</w:t>
      </w:r>
      <w:r w:rsidR="00304D05">
        <w:rPr>
          <w:lang w:eastAsia="zh-CN"/>
        </w:rPr>
        <w:t>.</w:t>
      </w:r>
      <w:r w:rsidR="007E3806">
        <w:rPr>
          <w:lang w:eastAsia="zh-CN"/>
        </w:rPr>
        <w:t xml:space="preserve"> </w:t>
      </w:r>
      <w:r w:rsidR="000E71BA">
        <w:rPr>
          <w:lang w:eastAsia="zh-CN"/>
        </w:rPr>
        <w:t xml:space="preserve">We also believe that the </w:t>
      </w:r>
      <w:r w:rsidR="005D1898">
        <w:rPr>
          <w:lang w:eastAsia="zh-CN"/>
        </w:rPr>
        <w:t xml:space="preserve">test scenarios and channel models should match with realistic transmit strategies and channel conditions </w:t>
      </w:r>
      <w:r w:rsidR="000E71BA">
        <w:rPr>
          <w:lang w:eastAsia="zh-CN"/>
        </w:rPr>
        <w:t xml:space="preserve">in order </w:t>
      </w:r>
      <w:r w:rsidR="005D1898">
        <w:rPr>
          <w:lang w:eastAsia="zh-CN"/>
        </w:rPr>
        <w:t xml:space="preserve">to correctly </w:t>
      </w:r>
      <w:r w:rsidR="005D1898" w:rsidRPr="005D1898">
        <w:rPr>
          <w:lang w:val="en-US" w:eastAsia="zh-CN"/>
        </w:rPr>
        <w:t>support</w:t>
      </w:r>
      <w:r w:rsidR="005D1898">
        <w:rPr>
          <w:lang w:eastAsia="zh-CN"/>
        </w:rPr>
        <w:t xml:space="preserve"> UE algorithm design. When RAN4 test cases are unrealistic, the UE algorithm designers may need to compromise between real-world </w:t>
      </w:r>
      <w:r w:rsidR="005D1898" w:rsidRPr="005D1898">
        <w:rPr>
          <w:lang w:val="en-US" w:eastAsia="zh-CN"/>
        </w:rPr>
        <w:t>behavior</w:t>
      </w:r>
      <w:r w:rsidR="005D1898">
        <w:rPr>
          <w:lang w:eastAsia="zh-CN"/>
        </w:rPr>
        <w:t xml:space="preserve">/performance and </w:t>
      </w:r>
      <w:r w:rsidR="008F32CC">
        <w:rPr>
          <w:lang w:eastAsia="zh-CN"/>
        </w:rPr>
        <w:t>RAN4 tests.</w:t>
      </w:r>
    </w:p>
    <w:p w14:paraId="01762E8E" w14:textId="77777777" w:rsidR="000E71BA" w:rsidRDefault="000E71BA" w:rsidP="00E767A0">
      <w:pPr>
        <w:spacing w:after="0"/>
        <w:jc w:val="both"/>
        <w:rPr>
          <w:lang w:eastAsia="zh-CN"/>
        </w:rPr>
      </w:pPr>
    </w:p>
    <w:p w14:paraId="3AD2258D" w14:textId="504B65C2" w:rsidR="00E767A0" w:rsidRDefault="00E767A0" w:rsidP="00983378">
      <w:pPr>
        <w:spacing w:after="0"/>
        <w:jc w:val="both"/>
        <w:rPr>
          <w:lang w:eastAsia="zh-CN"/>
        </w:rPr>
      </w:pPr>
      <w:r>
        <w:rPr>
          <w:lang w:eastAsia="zh-CN"/>
        </w:rPr>
        <w:t>In our view, the problem with the existing RAN4 spatial correlation models is that they amplify the signal only in the broadside direction (A</w:t>
      </w:r>
      <w:r w:rsidR="00887660">
        <w:rPr>
          <w:lang w:eastAsia="zh-CN"/>
        </w:rPr>
        <w:t>O</w:t>
      </w:r>
      <w:r>
        <w:rPr>
          <w:lang w:eastAsia="zh-CN"/>
        </w:rPr>
        <w:t>D/A</w:t>
      </w:r>
      <w:r w:rsidR="00887660">
        <w:rPr>
          <w:lang w:eastAsia="zh-CN"/>
        </w:rPr>
        <w:t>O</w:t>
      </w:r>
      <w:r>
        <w:rPr>
          <w:lang w:eastAsia="zh-CN"/>
        </w:rPr>
        <w:t xml:space="preserve">A) of the </w:t>
      </w:r>
      <w:r w:rsidR="004E2F89">
        <w:rPr>
          <w:lang w:eastAsia="zh-CN"/>
        </w:rPr>
        <w:t xml:space="preserve">TX and RX </w:t>
      </w:r>
      <w:r>
        <w:rPr>
          <w:lang w:eastAsia="zh-CN"/>
        </w:rPr>
        <w:t xml:space="preserve">antenna arrays. In order to support a higher number of layers, multiple separate spatial signal directions should exist. This can be achieved by </w:t>
      </w:r>
      <w:r w:rsidR="00CB240D">
        <w:rPr>
          <w:lang w:eastAsia="zh-CN"/>
        </w:rPr>
        <w:t xml:space="preserve">introducing </w:t>
      </w:r>
      <w:r>
        <w:rPr>
          <w:lang w:eastAsia="zh-CN"/>
        </w:rPr>
        <w:t xml:space="preserve">spatial clusters, where each cluster has its own </w:t>
      </w:r>
      <w:r w:rsidR="00C70AEA">
        <w:rPr>
          <w:lang w:eastAsia="zh-CN"/>
        </w:rPr>
        <w:t xml:space="preserve">separable </w:t>
      </w:r>
      <w:r>
        <w:rPr>
          <w:lang w:eastAsia="zh-CN"/>
        </w:rPr>
        <w:t>mean A</w:t>
      </w:r>
      <w:r w:rsidR="00887660">
        <w:rPr>
          <w:lang w:eastAsia="zh-CN"/>
        </w:rPr>
        <w:t>O</w:t>
      </w:r>
      <w:r>
        <w:rPr>
          <w:lang w:eastAsia="zh-CN"/>
        </w:rPr>
        <w:t>D/A</w:t>
      </w:r>
      <w:r w:rsidR="00887660">
        <w:rPr>
          <w:lang w:eastAsia="zh-CN"/>
        </w:rPr>
        <w:t>O</w:t>
      </w:r>
      <w:r>
        <w:rPr>
          <w:lang w:eastAsia="zh-CN"/>
        </w:rPr>
        <w:t>A.</w:t>
      </w:r>
      <w:r w:rsidR="00984DA0">
        <w:rPr>
          <w:lang w:eastAsia="zh-CN"/>
        </w:rPr>
        <w:t xml:space="preserve"> </w:t>
      </w:r>
    </w:p>
    <w:p w14:paraId="522226CE" w14:textId="77777777" w:rsidR="00AB61C4" w:rsidRDefault="00AB61C4" w:rsidP="00983378">
      <w:pPr>
        <w:spacing w:after="0"/>
        <w:jc w:val="both"/>
        <w:rPr>
          <w:lang w:eastAsia="zh-CN"/>
        </w:rPr>
      </w:pPr>
    </w:p>
    <w:p w14:paraId="02EEBB44" w14:textId="6BCA66A6" w:rsidR="00AB61C4" w:rsidRDefault="006C413C" w:rsidP="00983378">
      <w:pPr>
        <w:spacing w:after="0"/>
        <w:jc w:val="both"/>
        <w:rPr>
          <w:lang w:eastAsia="zh-CN"/>
        </w:rPr>
      </w:pPr>
      <w:r>
        <w:rPr>
          <w:lang w:eastAsia="zh-CN"/>
        </w:rPr>
        <w:t>The c</w:t>
      </w:r>
      <w:r w:rsidR="008A7521" w:rsidRPr="008A7521">
        <w:rPr>
          <w:lang w:eastAsia="zh-CN"/>
        </w:rPr>
        <w:t>urrent RAN4 MIMO tests employ TDL (Tapped Delay Line) channel models with specific spatial correlation matrices.</w:t>
      </w:r>
      <w:r w:rsidR="008A7521">
        <w:rPr>
          <w:b/>
          <w:bCs/>
          <w:lang w:eastAsia="zh-CN"/>
        </w:rPr>
        <w:t xml:space="preserve"> </w:t>
      </w:r>
      <w:r w:rsidR="00AA33B1">
        <w:rPr>
          <w:lang w:eastAsia="zh-CN"/>
        </w:rPr>
        <w:t>For spatial channel model</w:t>
      </w:r>
      <w:r w:rsidR="00D867E1">
        <w:rPr>
          <w:lang w:eastAsia="zh-CN"/>
        </w:rPr>
        <w:t xml:space="preserve"> development</w:t>
      </w:r>
      <w:r w:rsidR="00AA33B1">
        <w:rPr>
          <w:lang w:eastAsia="zh-CN"/>
        </w:rPr>
        <w:t xml:space="preserve">, </w:t>
      </w:r>
      <w:r w:rsidR="00D867E1">
        <w:rPr>
          <w:lang w:eastAsia="zh-CN"/>
        </w:rPr>
        <w:t>b</w:t>
      </w:r>
      <w:r w:rsidR="00AB61C4">
        <w:rPr>
          <w:lang w:eastAsia="zh-CN"/>
        </w:rPr>
        <w:t xml:space="preserve">oth CDL </w:t>
      </w:r>
      <w:r w:rsidR="00EA726B">
        <w:rPr>
          <w:lang w:eastAsia="zh-CN"/>
        </w:rPr>
        <w:t xml:space="preserve">(Clustered Delay Line) </w:t>
      </w:r>
      <w:r w:rsidR="00AB61C4">
        <w:rPr>
          <w:lang w:eastAsia="zh-CN"/>
        </w:rPr>
        <w:t xml:space="preserve">and TDL models </w:t>
      </w:r>
      <w:r w:rsidR="007E3806">
        <w:rPr>
          <w:lang w:eastAsia="zh-CN"/>
        </w:rPr>
        <w:t>can</w:t>
      </w:r>
      <w:r w:rsidR="00AB61C4">
        <w:rPr>
          <w:lang w:eastAsia="zh-CN"/>
        </w:rPr>
        <w:t xml:space="preserve"> be considered as baseline.</w:t>
      </w:r>
      <w:r w:rsidR="00D867E1">
        <w:rPr>
          <w:lang w:eastAsia="zh-CN"/>
        </w:rPr>
        <w:t xml:space="preserve"> In this contribution, we describe how to achieve desired spatial channel properties by employing simple “multi-cluster T</w:t>
      </w:r>
      <w:r w:rsidR="007D587F">
        <w:rPr>
          <w:lang w:eastAsia="zh-CN"/>
        </w:rPr>
        <w:t>X</w:t>
      </w:r>
      <w:r w:rsidR="00D867E1">
        <w:rPr>
          <w:lang w:eastAsia="zh-CN"/>
        </w:rPr>
        <w:t>-R</w:t>
      </w:r>
      <w:r w:rsidR="007D587F">
        <w:rPr>
          <w:lang w:eastAsia="zh-CN"/>
        </w:rPr>
        <w:t>X</w:t>
      </w:r>
      <w:r w:rsidR="00D867E1">
        <w:rPr>
          <w:lang w:eastAsia="zh-CN"/>
        </w:rPr>
        <w:t xml:space="preserve"> beam steering” </w:t>
      </w:r>
      <w:r>
        <w:rPr>
          <w:lang w:eastAsia="zh-CN"/>
        </w:rPr>
        <w:t>on top of</w:t>
      </w:r>
      <w:r w:rsidR="00D867E1">
        <w:rPr>
          <w:lang w:eastAsia="zh-CN"/>
        </w:rPr>
        <w:t xml:space="preserve"> TDL channels.</w:t>
      </w:r>
    </w:p>
    <w:p w14:paraId="21F9BEA9" w14:textId="77777777" w:rsidR="007D587F" w:rsidRDefault="007D587F" w:rsidP="00983378">
      <w:pPr>
        <w:spacing w:after="0"/>
        <w:jc w:val="both"/>
        <w:rPr>
          <w:lang w:eastAsia="zh-CN"/>
        </w:rPr>
      </w:pPr>
    </w:p>
    <w:p w14:paraId="720CE154" w14:textId="470C7DBD" w:rsidR="007D587F" w:rsidRPr="007D587F" w:rsidRDefault="007D587F" w:rsidP="00983378">
      <w:pPr>
        <w:spacing w:after="0"/>
        <w:jc w:val="both"/>
        <w:rPr>
          <w:b/>
          <w:bCs/>
          <w:lang w:eastAsia="zh-CN"/>
        </w:rPr>
      </w:pPr>
      <w:r>
        <w:rPr>
          <w:rFonts w:eastAsiaTheme="minorEastAsia"/>
          <w:b/>
          <w:lang w:eastAsia="zh-TW"/>
        </w:rPr>
        <w:t xml:space="preserve">Proposal #1: We propose RAN4 to consider the option of </w:t>
      </w:r>
      <w:r w:rsidRPr="00FF437D">
        <w:rPr>
          <w:b/>
          <w:bCs/>
          <w:i/>
          <w:iCs/>
          <w:lang w:eastAsia="zh-CN"/>
        </w:rPr>
        <w:t>multi-cluster TX-RX beam steering</w:t>
      </w:r>
      <w:r>
        <w:rPr>
          <w:b/>
          <w:bCs/>
          <w:lang w:eastAsia="zh-CN"/>
        </w:rPr>
        <w:t xml:space="preserve"> with TDL </w:t>
      </w:r>
      <w:r w:rsidR="00FF437D">
        <w:rPr>
          <w:b/>
          <w:bCs/>
          <w:lang w:eastAsia="zh-CN"/>
        </w:rPr>
        <w:t xml:space="preserve">model </w:t>
      </w:r>
      <w:r>
        <w:rPr>
          <w:b/>
          <w:bCs/>
          <w:lang w:eastAsia="zh-CN"/>
        </w:rPr>
        <w:t xml:space="preserve">for </w:t>
      </w:r>
      <w:r w:rsidRPr="007D587F">
        <w:rPr>
          <w:b/>
          <w:bCs/>
          <w:lang w:eastAsia="zh-CN"/>
        </w:rPr>
        <w:t>spatial channel modelling</w:t>
      </w:r>
      <w:r>
        <w:rPr>
          <w:b/>
          <w:bCs/>
          <w:lang w:eastAsia="zh-CN"/>
        </w:rPr>
        <w:t>.</w:t>
      </w:r>
    </w:p>
    <w:p w14:paraId="25830E9A" w14:textId="77777777" w:rsidR="005B1B3A" w:rsidRPr="00BE4E0D" w:rsidRDefault="005B1B3A"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4D67F934" w14:textId="62BB76AA" w:rsidR="00A80529" w:rsidRDefault="00A80529" w:rsidP="00A80529">
      <w:pPr>
        <w:pStyle w:val="Heading1"/>
        <w:rPr>
          <w:sz w:val="24"/>
          <w:szCs w:val="24"/>
        </w:rPr>
      </w:pPr>
      <w:bookmarkStart w:id="4" w:name="_Hlk95316233"/>
      <w:r>
        <w:rPr>
          <w:sz w:val="24"/>
          <w:szCs w:val="24"/>
        </w:rPr>
        <w:t>2.1 Background: TDL channel models with MIMO correlation</w:t>
      </w:r>
    </w:p>
    <w:p w14:paraId="7F96C67D" w14:textId="486EF5AE" w:rsidR="00A80529" w:rsidRDefault="00A80529" w:rsidP="002C5907">
      <w:pPr>
        <w:jc w:val="both"/>
        <w:rPr>
          <w:lang w:eastAsia="zh-CN"/>
        </w:rPr>
      </w:pPr>
      <w:r>
        <w:rPr>
          <w:lang w:eastAsia="zh-CN"/>
        </w:rPr>
        <w:t xml:space="preserve">In many current RAN4 demodulation tests, spatial selectivity is introduced by applying MIMO correlation matrices </w:t>
      </w:r>
      <w:r w:rsidR="002C5907">
        <w:rPr>
          <w:lang w:eastAsia="zh-CN"/>
        </w:rPr>
        <w:t>on top of an uncorrelated fading TDL MIMO channel. Correlation models</w:t>
      </w:r>
      <w:r>
        <w:rPr>
          <w:lang w:eastAsia="zh-CN"/>
        </w:rPr>
        <w:t xml:space="preserve"> are defined for two different antenna array assumptions: Uniform Linear Array (ULA) and Cross-polarized Antennas (X-pol).</w:t>
      </w:r>
    </w:p>
    <w:p w14:paraId="2725EAD3" w14:textId="5C81C392" w:rsidR="00A80529" w:rsidRDefault="002C5907" w:rsidP="00A80529">
      <w:pPr>
        <w:spacing w:before="100" w:beforeAutospacing="1" w:after="100" w:afterAutospacing="1"/>
        <w:jc w:val="both"/>
        <w:rPr>
          <w:rFonts w:eastAsia="Times New Roman"/>
          <w:lang w:val="en-US" w:eastAsia="zh-CN"/>
        </w:rPr>
      </w:pPr>
      <w:r>
        <w:rPr>
          <w:rFonts w:eastAsia="Times New Roman"/>
          <w:lang w:val="en-US" w:eastAsia="zh-CN"/>
        </w:rPr>
        <w:t>The spatial selectivity of a MIMO channel can be depicted as power angular distribution (PAD) that represents the average channel power response as function of TX or RX direction.</w:t>
      </w:r>
      <w:r w:rsidR="006C22F7">
        <w:rPr>
          <w:rFonts w:eastAsia="Times New Roman"/>
          <w:lang w:val="en-US" w:eastAsia="zh-CN"/>
        </w:rPr>
        <w:t xml:space="preserve"> </w:t>
      </w:r>
      <w:r w:rsidR="00A80529" w:rsidRPr="00A80529">
        <w:rPr>
          <w:rFonts w:eastAsia="Times New Roman"/>
          <w:lang w:val="en-US" w:eastAsia="zh-CN"/>
        </w:rPr>
        <w:t xml:space="preserve">Figure </w:t>
      </w:r>
      <w:r w:rsidR="00A80529">
        <w:rPr>
          <w:rFonts w:eastAsia="Times New Roman"/>
          <w:lang w:val="en-US" w:eastAsia="zh-CN"/>
        </w:rPr>
        <w:t>2-1</w:t>
      </w:r>
      <w:r w:rsidR="00A67FAC">
        <w:rPr>
          <w:rFonts w:eastAsia="Times New Roman"/>
          <w:lang w:val="en-US" w:eastAsia="zh-CN"/>
        </w:rPr>
        <w:t>(a)</w:t>
      </w:r>
      <w:r w:rsidR="00A80529" w:rsidRPr="00A80529">
        <w:rPr>
          <w:rFonts w:eastAsia="Times New Roman"/>
          <w:lang w:val="en-US" w:eastAsia="zh-CN"/>
        </w:rPr>
        <w:t xml:space="preserve"> illustrates the power angular distribution (PAD) measured from a</w:t>
      </w:r>
      <w:r w:rsidR="006C22F7">
        <w:rPr>
          <w:rFonts w:eastAsia="Times New Roman"/>
          <w:lang w:val="en-US" w:eastAsia="zh-CN"/>
        </w:rPr>
        <w:t>n</w:t>
      </w:r>
      <w:r w:rsidR="00A80529" w:rsidRPr="00A80529">
        <w:rPr>
          <w:rFonts w:eastAsia="Times New Roman"/>
          <w:lang w:val="en-US" w:eastAsia="zh-CN"/>
        </w:rPr>
        <w:t xml:space="preserve"> 8T</w:t>
      </w:r>
      <w:r w:rsidR="00887660">
        <w:rPr>
          <w:rFonts w:eastAsia="Times New Roman"/>
          <w:lang w:val="en-US" w:eastAsia="zh-CN"/>
        </w:rPr>
        <w:t>X</w:t>
      </w:r>
      <w:r w:rsidR="00A80529" w:rsidRPr="00A80529">
        <w:rPr>
          <w:rFonts w:eastAsia="Times New Roman"/>
          <w:lang w:val="en-US" w:eastAsia="zh-CN"/>
        </w:rPr>
        <w:t>-8R</w:t>
      </w:r>
      <w:r w:rsidR="00887660">
        <w:rPr>
          <w:rFonts w:eastAsia="Times New Roman"/>
          <w:lang w:val="en-US" w:eastAsia="zh-CN"/>
        </w:rPr>
        <w:t>X</w:t>
      </w:r>
      <w:r w:rsidR="00A80529" w:rsidRPr="00A80529">
        <w:rPr>
          <w:rFonts w:eastAsia="Times New Roman"/>
          <w:lang w:val="en-US" w:eastAsia="zh-CN"/>
        </w:rPr>
        <w:t xml:space="preserve"> X</w:t>
      </w:r>
      <w:r w:rsidR="00887660">
        <w:rPr>
          <w:rFonts w:eastAsia="Times New Roman"/>
          <w:lang w:val="en-US" w:eastAsia="zh-CN"/>
        </w:rPr>
        <w:t xml:space="preserve">-pol </w:t>
      </w:r>
      <w:r w:rsidR="00A80529" w:rsidRPr="00A80529">
        <w:rPr>
          <w:rFonts w:eastAsia="Times New Roman"/>
          <w:lang w:val="en-US" w:eastAsia="zh-CN"/>
        </w:rPr>
        <w:t>medium correlated TDL channel model (</w:t>
      </w:r>
      <w:r w:rsidR="00887660">
        <w:rPr>
          <w:lang w:val="en-US"/>
        </w:rPr>
        <w:t>α</w:t>
      </w:r>
      <w:r w:rsidR="006C22F7">
        <w:rPr>
          <w:vertAlign w:val="subscript"/>
          <w:lang w:val="en-US"/>
        </w:rPr>
        <w:t>1</w:t>
      </w:r>
      <w:r w:rsidR="00A80529" w:rsidRPr="00A80529">
        <w:rPr>
          <w:rFonts w:eastAsia="Times New Roman"/>
          <w:lang w:val="en-US" w:eastAsia="zh-CN"/>
        </w:rPr>
        <w:t xml:space="preserve">=0.3, </w:t>
      </w:r>
      <w:r w:rsidR="00887660">
        <w:rPr>
          <w:lang w:val="en-US"/>
        </w:rPr>
        <w:t>β</w:t>
      </w:r>
      <w:r w:rsidR="00A80529" w:rsidRPr="00A80529">
        <w:rPr>
          <w:rFonts w:eastAsia="Times New Roman"/>
          <w:lang w:val="en-US" w:eastAsia="zh-CN"/>
        </w:rPr>
        <w:t xml:space="preserve">=0.6). As can be seen, the channel is spatially selective, favoring the AODs and AOAs close to zero degrees. The PAD at the TX side is slightly wider than at the RX side </w:t>
      </w:r>
      <w:r w:rsidR="005D7B4C">
        <w:rPr>
          <w:rFonts w:eastAsia="Times New Roman"/>
          <w:lang w:val="en-US" w:eastAsia="zh-CN"/>
        </w:rPr>
        <w:t>because</w:t>
      </w:r>
      <w:r w:rsidR="00A80529" w:rsidRPr="00A80529">
        <w:rPr>
          <w:rFonts w:eastAsia="Times New Roman"/>
          <w:lang w:val="en-US" w:eastAsia="zh-CN"/>
        </w:rPr>
        <w:t xml:space="preserve"> the TX-correlation is lower than the RX-correlation (</w:t>
      </w:r>
      <w:r w:rsidR="00887660">
        <w:rPr>
          <w:lang w:val="en-US"/>
        </w:rPr>
        <w:t>α &lt; β</w:t>
      </w:r>
      <w:r w:rsidR="00A80529" w:rsidRPr="00A80529">
        <w:rPr>
          <w:rFonts w:eastAsia="Times New Roman"/>
          <w:lang w:val="en-US" w:eastAsia="zh-CN"/>
        </w:rPr>
        <w:t>). Similarly, Figure 2</w:t>
      </w:r>
      <w:r w:rsidR="00A67FAC">
        <w:rPr>
          <w:rFonts w:eastAsia="Times New Roman"/>
          <w:lang w:val="en-US" w:eastAsia="zh-CN"/>
        </w:rPr>
        <w:t>-1(b)</w:t>
      </w:r>
      <w:r w:rsidR="00A80529" w:rsidRPr="00A80529">
        <w:rPr>
          <w:rFonts w:eastAsia="Times New Roman"/>
          <w:lang w:val="en-US" w:eastAsia="zh-CN"/>
        </w:rPr>
        <w:t xml:space="preserve"> shows the PAD measured from a single-cluster 8T</w:t>
      </w:r>
      <w:r w:rsidR="00887660">
        <w:rPr>
          <w:rFonts w:eastAsia="Times New Roman"/>
          <w:lang w:val="en-US" w:eastAsia="zh-CN"/>
        </w:rPr>
        <w:t>X</w:t>
      </w:r>
      <w:r w:rsidR="00A80529" w:rsidRPr="00A80529">
        <w:rPr>
          <w:rFonts w:eastAsia="Times New Roman"/>
          <w:lang w:val="en-US" w:eastAsia="zh-CN"/>
        </w:rPr>
        <w:t>-8R</w:t>
      </w:r>
      <w:r w:rsidR="00887660">
        <w:rPr>
          <w:rFonts w:eastAsia="Times New Roman"/>
          <w:lang w:val="en-US" w:eastAsia="zh-CN"/>
        </w:rPr>
        <w:t>X</w:t>
      </w:r>
      <w:r w:rsidR="00A80529" w:rsidRPr="00A80529">
        <w:rPr>
          <w:rFonts w:eastAsia="Times New Roman"/>
          <w:lang w:val="en-US" w:eastAsia="zh-CN"/>
        </w:rPr>
        <w:t xml:space="preserve"> CDL channel model with mean AOA = 0</w:t>
      </w:r>
      <w:r w:rsidR="00887660">
        <w:rPr>
          <w:rFonts w:eastAsia="Times New Roman"/>
          <w:lang w:val="en-US" w:eastAsia="zh-CN"/>
        </w:rPr>
        <w:t xml:space="preserve"> degrees</w:t>
      </w:r>
      <w:r w:rsidR="00A80529" w:rsidRPr="00A80529">
        <w:rPr>
          <w:rFonts w:eastAsia="Times New Roman"/>
          <w:lang w:val="en-US" w:eastAsia="zh-CN"/>
        </w:rPr>
        <w:t>. Here, the angular spread is at the TX side CASD = 1.3710 and at the RX side CASA</w:t>
      </w:r>
      <w:r w:rsidR="00203487">
        <w:rPr>
          <w:rFonts w:eastAsia="Times New Roman"/>
          <w:lang w:val="en-US" w:eastAsia="zh-CN"/>
        </w:rPr>
        <w:t xml:space="preserve"> </w:t>
      </w:r>
      <w:r w:rsidR="00A80529" w:rsidRPr="00A80529">
        <w:rPr>
          <w:rFonts w:eastAsia="Times New Roman"/>
          <w:lang w:val="en-US" w:eastAsia="zh-CN"/>
        </w:rPr>
        <w:t>=</w:t>
      </w:r>
      <w:r w:rsidR="00203487">
        <w:rPr>
          <w:rFonts w:eastAsia="Times New Roman"/>
          <w:lang w:val="en-US" w:eastAsia="zh-CN"/>
        </w:rPr>
        <w:t xml:space="preserve"> </w:t>
      </w:r>
      <w:r w:rsidR="00A80529" w:rsidRPr="00A80529">
        <w:rPr>
          <w:rFonts w:eastAsia="Times New Roman"/>
          <w:lang w:val="en-US" w:eastAsia="zh-CN"/>
        </w:rPr>
        <w:t>15.632 degrees</w:t>
      </w:r>
      <w:r w:rsidR="006C22F7">
        <w:rPr>
          <w:rFonts w:eastAsia="Times New Roman"/>
          <w:lang w:val="en-US" w:eastAsia="zh-CN"/>
        </w:rPr>
        <w:t>, and the assumed antenna element radiation patterns is flat.</w:t>
      </w:r>
      <w:r w:rsidR="00A80529" w:rsidRPr="00A80529">
        <w:rPr>
          <w:rFonts w:eastAsia="Times New Roman"/>
          <w:lang w:val="en-US" w:eastAsia="zh-CN"/>
        </w:rPr>
        <w:t xml:space="preserve"> As can be seen, the PAD curves for the correlated TDL channel and the single-cluster CDL channel are similar. </w:t>
      </w:r>
    </w:p>
    <w:p w14:paraId="7F529A75" w14:textId="3178B6C2" w:rsidR="00A80529" w:rsidRPr="00A80529" w:rsidRDefault="00A80529" w:rsidP="00710D18">
      <w:pPr>
        <w:spacing w:before="100" w:beforeAutospacing="1" w:after="100" w:afterAutospacing="1"/>
        <w:rPr>
          <w:rFonts w:eastAsia="Times New Roman"/>
          <w:b/>
          <w:bCs/>
          <w:lang w:val="en-US" w:eastAsia="zh-CN"/>
        </w:rPr>
      </w:pPr>
      <w:r w:rsidRPr="00A80529">
        <w:rPr>
          <w:rFonts w:eastAsia="Times New Roman"/>
          <w:b/>
          <w:bCs/>
          <w:lang w:val="en-US" w:eastAsia="zh-CN"/>
        </w:rPr>
        <w:t xml:space="preserve">Observation </w:t>
      </w:r>
      <w:r w:rsidR="006C22F7">
        <w:rPr>
          <w:rFonts w:eastAsia="Times New Roman"/>
          <w:b/>
          <w:bCs/>
          <w:lang w:val="en-US" w:eastAsia="zh-CN"/>
        </w:rPr>
        <w:t>#</w:t>
      </w:r>
      <w:r w:rsidRPr="00A80529">
        <w:rPr>
          <w:rFonts w:eastAsia="Times New Roman"/>
          <w:b/>
          <w:bCs/>
          <w:lang w:val="en-US" w:eastAsia="zh-CN"/>
        </w:rPr>
        <w:t xml:space="preserve">1: The </w:t>
      </w:r>
      <w:r w:rsidR="00F108DC">
        <w:rPr>
          <w:rFonts w:eastAsia="Times New Roman"/>
          <w:b/>
          <w:bCs/>
          <w:lang w:val="en-US" w:eastAsia="zh-CN"/>
        </w:rPr>
        <w:t>spatial selectivit</w:t>
      </w:r>
      <w:r w:rsidR="00D02257">
        <w:rPr>
          <w:rFonts w:eastAsia="Times New Roman"/>
          <w:b/>
          <w:bCs/>
          <w:lang w:val="en-US" w:eastAsia="zh-CN"/>
        </w:rPr>
        <w:t>y pattern</w:t>
      </w:r>
      <w:r w:rsidRPr="00A80529">
        <w:rPr>
          <w:rFonts w:eastAsia="Times New Roman"/>
          <w:b/>
          <w:bCs/>
          <w:lang w:val="en-US" w:eastAsia="zh-CN"/>
        </w:rPr>
        <w:t xml:space="preserve"> of </w:t>
      </w:r>
      <w:r w:rsidR="00F108DC">
        <w:rPr>
          <w:rFonts w:eastAsia="Times New Roman"/>
          <w:b/>
          <w:bCs/>
          <w:lang w:val="en-US" w:eastAsia="zh-CN"/>
        </w:rPr>
        <w:t>a</w:t>
      </w:r>
      <w:r w:rsidRPr="00A80529">
        <w:rPr>
          <w:rFonts w:eastAsia="Times New Roman"/>
          <w:b/>
          <w:bCs/>
          <w:lang w:val="en-US" w:eastAsia="zh-CN"/>
        </w:rPr>
        <w:t xml:space="preserve"> correlated TDL channel and </w:t>
      </w:r>
      <w:r w:rsidR="00F108DC">
        <w:rPr>
          <w:rFonts w:eastAsia="Times New Roman"/>
          <w:b/>
          <w:bCs/>
          <w:lang w:val="en-US" w:eastAsia="zh-CN"/>
        </w:rPr>
        <w:t>a</w:t>
      </w:r>
      <w:r w:rsidRPr="00A80529">
        <w:rPr>
          <w:rFonts w:eastAsia="Times New Roman"/>
          <w:b/>
          <w:bCs/>
          <w:lang w:val="en-US" w:eastAsia="zh-CN"/>
        </w:rPr>
        <w:t xml:space="preserve"> single-cluster CDL channel are similar.</w:t>
      </w:r>
    </w:p>
    <w:p w14:paraId="7B5F6E3D" w14:textId="77777777" w:rsidR="00A80529" w:rsidRDefault="00A80529" w:rsidP="00A80529">
      <w:pPr>
        <w:keepNext/>
        <w:spacing w:after="0"/>
      </w:pPr>
      <w:r w:rsidRPr="00A80529">
        <w:rPr>
          <w:rFonts w:eastAsia="Times New Roman"/>
          <w:lang w:val="en-US" w:eastAsia="zh-CN"/>
        </w:rPr>
        <w:lastRenderedPageBreak/>
        <w:t> </w:t>
      </w:r>
      <w:r w:rsidRPr="00A80529">
        <w:rPr>
          <w:rFonts w:eastAsia="Times New Roman"/>
          <w:noProof/>
          <w:lang w:val="en-US" w:eastAsia="zh-CN"/>
        </w:rPr>
        <w:drawing>
          <wp:inline distT="0" distB="0" distL="0" distR="0" wp14:anchorId="3BA51ABD" wp14:editId="452971B0">
            <wp:extent cx="2980800" cy="264600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0800" cy="2646000"/>
                    </a:xfrm>
                    <a:prstGeom prst="rect">
                      <a:avLst/>
                    </a:prstGeom>
                    <a:noFill/>
                    <a:ln>
                      <a:noFill/>
                    </a:ln>
                  </pic:spPr>
                </pic:pic>
              </a:graphicData>
            </a:graphic>
          </wp:inline>
        </w:drawing>
      </w:r>
      <w:r w:rsidRPr="00A80529">
        <w:rPr>
          <w:rFonts w:eastAsia="Times New Roman"/>
          <w:noProof/>
          <w:lang w:val="en-US" w:eastAsia="zh-CN"/>
        </w:rPr>
        <w:drawing>
          <wp:inline distT="0" distB="0" distL="0" distR="0" wp14:anchorId="40E48F42" wp14:editId="28B18038">
            <wp:extent cx="2995200" cy="262080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5200" cy="2620800"/>
                    </a:xfrm>
                    <a:prstGeom prst="rect">
                      <a:avLst/>
                    </a:prstGeom>
                    <a:noFill/>
                    <a:ln>
                      <a:noFill/>
                    </a:ln>
                  </pic:spPr>
                </pic:pic>
              </a:graphicData>
            </a:graphic>
          </wp:inline>
        </w:drawing>
      </w:r>
    </w:p>
    <w:p w14:paraId="449427E9" w14:textId="162EFB49" w:rsidR="00A67FAC" w:rsidRPr="00D137F0" w:rsidRDefault="00A67FAC" w:rsidP="00A67FAC">
      <w:pPr>
        <w:pStyle w:val="Caption"/>
        <w:numPr>
          <w:ilvl w:val="0"/>
          <w:numId w:val="35"/>
        </w:numPr>
        <w:jc w:val="center"/>
        <w:rPr>
          <w:b/>
          <w:bCs/>
          <w:i w:val="0"/>
          <w:iCs w:val="0"/>
          <w:color w:val="auto"/>
          <w:sz w:val="20"/>
          <w:szCs w:val="20"/>
        </w:rPr>
      </w:pPr>
      <w:r w:rsidRPr="00D137F0">
        <w:rPr>
          <w:b/>
          <w:bCs/>
          <w:i w:val="0"/>
          <w:iCs w:val="0"/>
          <w:color w:val="auto"/>
          <w:sz w:val="20"/>
          <w:szCs w:val="20"/>
        </w:rPr>
        <w:t xml:space="preserve">                                                                                          (b)</w:t>
      </w:r>
    </w:p>
    <w:p w14:paraId="47FFA791" w14:textId="6BFCFF93" w:rsidR="00A80529" w:rsidRPr="00D137F0" w:rsidRDefault="00A80529" w:rsidP="00A80529">
      <w:pPr>
        <w:pStyle w:val="Caption"/>
        <w:jc w:val="center"/>
        <w:rPr>
          <w:rFonts w:eastAsia="Times New Roman"/>
          <w:b/>
          <w:bCs/>
          <w:i w:val="0"/>
          <w:iCs w:val="0"/>
          <w:color w:val="auto"/>
          <w:sz w:val="20"/>
          <w:szCs w:val="20"/>
          <w:lang w:val="en-US" w:eastAsia="zh-CN"/>
        </w:rPr>
      </w:pPr>
      <w:r w:rsidRPr="00D137F0">
        <w:rPr>
          <w:b/>
          <w:bCs/>
          <w:i w:val="0"/>
          <w:iCs w:val="0"/>
          <w:color w:val="auto"/>
          <w:sz w:val="20"/>
          <w:szCs w:val="20"/>
        </w:rPr>
        <w:t>Figure 2</w:t>
      </w:r>
      <w:r w:rsidRPr="00D137F0">
        <w:rPr>
          <w:b/>
          <w:bCs/>
          <w:i w:val="0"/>
          <w:iCs w:val="0"/>
          <w:color w:val="auto"/>
          <w:sz w:val="20"/>
          <w:szCs w:val="20"/>
        </w:rPr>
        <w:noBreakHyphen/>
      </w:r>
      <w:r w:rsidR="006C22F7" w:rsidRPr="00D137F0">
        <w:rPr>
          <w:b/>
          <w:bCs/>
          <w:i w:val="0"/>
          <w:iCs w:val="0"/>
          <w:color w:val="auto"/>
          <w:sz w:val="20"/>
          <w:szCs w:val="20"/>
        </w:rPr>
        <w:fldChar w:fldCharType="begin"/>
      </w:r>
      <w:r w:rsidR="006C22F7" w:rsidRPr="00D137F0">
        <w:rPr>
          <w:b/>
          <w:bCs/>
          <w:i w:val="0"/>
          <w:iCs w:val="0"/>
          <w:color w:val="auto"/>
          <w:sz w:val="20"/>
          <w:szCs w:val="20"/>
        </w:rPr>
        <w:instrText xml:space="preserve"> SEQ Figure \* ARABIC \s 1 </w:instrText>
      </w:r>
      <w:r w:rsidR="006C22F7" w:rsidRPr="00D137F0">
        <w:rPr>
          <w:b/>
          <w:bCs/>
          <w:i w:val="0"/>
          <w:iCs w:val="0"/>
          <w:color w:val="auto"/>
          <w:sz w:val="20"/>
          <w:szCs w:val="20"/>
        </w:rPr>
        <w:fldChar w:fldCharType="separate"/>
      </w:r>
      <w:r w:rsidR="00B60B82">
        <w:rPr>
          <w:b/>
          <w:bCs/>
          <w:i w:val="0"/>
          <w:iCs w:val="0"/>
          <w:noProof/>
          <w:color w:val="auto"/>
          <w:sz w:val="20"/>
          <w:szCs w:val="20"/>
        </w:rPr>
        <w:t>1</w:t>
      </w:r>
      <w:r w:rsidR="006C22F7" w:rsidRPr="00D137F0">
        <w:rPr>
          <w:b/>
          <w:bCs/>
          <w:i w:val="0"/>
          <w:iCs w:val="0"/>
          <w:color w:val="auto"/>
          <w:sz w:val="20"/>
          <w:szCs w:val="20"/>
        </w:rPr>
        <w:fldChar w:fldCharType="end"/>
      </w:r>
      <w:r w:rsidRPr="00D137F0">
        <w:rPr>
          <w:b/>
          <w:bCs/>
          <w:i w:val="0"/>
          <w:iCs w:val="0"/>
          <w:color w:val="auto"/>
          <w:sz w:val="20"/>
          <w:szCs w:val="20"/>
        </w:rPr>
        <w:t xml:space="preserve">: </w:t>
      </w:r>
      <w:r w:rsidR="006C22F7" w:rsidRPr="00D137F0">
        <w:rPr>
          <w:b/>
          <w:bCs/>
          <w:i w:val="0"/>
          <w:iCs w:val="0"/>
          <w:color w:val="auto"/>
          <w:sz w:val="20"/>
          <w:szCs w:val="20"/>
        </w:rPr>
        <w:t>S</w:t>
      </w:r>
      <w:r w:rsidRPr="00D137F0">
        <w:rPr>
          <w:b/>
          <w:bCs/>
          <w:i w:val="0"/>
          <w:iCs w:val="0"/>
          <w:color w:val="auto"/>
          <w:sz w:val="20"/>
          <w:szCs w:val="20"/>
        </w:rPr>
        <w:t>patial selectivity of X-pol correlated TDL channel</w:t>
      </w:r>
      <w:r w:rsidR="00A67FAC" w:rsidRPr="00D137F0">
        <w:rPr>
          <w:b/>
          <w:bCs/>
          <w:i w:val="0"/>
          <w:iCs w:val="0"/>
          <w:color w:val="auto"/>
          <w:sz w:val="20"/>
          <w:szCs w:val="20"/>
        </w:rPr>
        <w:t xml:space="preserve"> (a)</w:t>
      </w:r>
      <w:r w:rsidRPr="00D137F0">
        <w:rPr>
          <w:b/>
          <w:bCs/>
          <w:i w:val="0"/>
          <w:iCs w:val="0"/>
          <w:color w:val="auto"/>
          <w:sz w:val="20"/>
          <w:szCs w:val="20"/>
        </w:rPr>
        <w:t xml:space="preserve"> and single-cluster CDL channel</w:t>
      </w:r>
      <w:r w:rsidR="00A67FAC" w:rsidRPr="00D137F0">
        <w:rPr>
          <w:b/>
          <w:bCs/>
          <w:i w:val="0"/>
          <w:iCs w:val="0"/>
          <w:color w:val="auto"/>
          <w:sz w:val="20"/>
          <w:szCs w:val="20"/>
        </w:rPr>
        <w:t xml:space="preserve"> (b)</w:t>
      </w:r>
      <w:r w:rsidRPr="00D137F0">
        <w:rPr>
          <w:b/>
          <w:bCs/>
          <w:i w:val="0"/>
          <w:iCs w:val="0"/>
          <w:color w:val="auto"/>
          <w:sz w:val="20"/>
          <w:szCs w:val="20"/>
        </w:rPr>
        <w:t>.</w:t>
      </w:r>
    </w:p>
    <w:p w14:paraId="52A8AAFB" w14:textId="77777777" w:rsidR="00D02257" w:rsidRDefault="00D02257" w:rsidP="00D02257">
      <w:pPr>
        <w:spacing w:before="100" w:beforeAutospacing="1" w:after="100" w:afterAutospacing="1"/>
        <w:jc w:val="both"/>
        <w:rPr>
          <w:rFonts w:eastAsia="Times New Roman"/>
          <w:lang w:val="en-US" w:eastAsia="zh-CN"/>
        </w:rPr>
      </w:pPr>
    </w:p>
    <w:p w14:paraId="74B77900" w14:textId="14860F88" w:rsidR="00A80529" w:rsidRDefault="00A80529" w:rsidP="00D02257">
      <w:pPr>
        <w:spacing w:before="100" w:beforeAutospacing="1" w:after="100" w:afterAutospacing="1"/>
        <w:jc w:val="both"/>
        <w:rPr>
          <w:rFonts w:eastAsia="Times New Roman"/>
          <w:lang w:val="en-US" w:eastAsia="zh-CN"/>
        </w:rPr>
      </w:pPr>
      <w:r w:rsidRPr="00A80529">
        <w:rPr>
          <w:rFonts w:eastAsia="Times New Roman"/>
          <w:lang w:val="en-US" w:eastAsia="zh-CN"/>
        </w:rPr>
        <w:t xml:space="preserve">Figure </w:t>
      </w:r>
      <w:r w:rsidR="00D6320A">
        <w:rPr>
          <w:rFonts w:eastAsia="Times New Roman"/>
          <w:lang w:val="en-US" w:eastAsia="zh-CN"/>
        </w:rPr>
        <w:t>2-2</w:t>
      </w:r>
      <w:r w:rsidRPr="00A80529">
        <w:rPr>
          <w:rFonts w:eastAsia="Times New Roman"/>
          <w:lang w:val="en-US" w:eastAsia="zh-CN"/>
        </w:rPr>
        <w:t xml:space="preserve"> depicts the TX-antenna correlation measured from a single-cluster CDL channel model with 16 TX antennas and mean AOA = 0 </w:t>
      </w:r>
      <w:r w:rsidR="00D02257">
        <w:rPr>
          <w:rFonts w:eastAsia="Times New Roman"/>
          <w:lang w:val="en-US" w:eastAsia="zh-CN"/>
        </w:rPr>
        <w:t xml:space="preserve">degrees for different values of </w:t>
      </w:r>
      <w:r w:rsidRPr="00A80529">
        <w:rPr>
          <w:rFonts w:eastAsia="Times New Roman"/>
          <w:lang w:val="en-US" w:eastAsia="zh-CN"/>
        </w:rPr>
        <w:t>angular spread of departure (ASD)</w:t>
      </w:r>
      <w:r w:rsidR="00D02257">
        <w:rPr>
          <w:rFonts w:eastAsia="Times New Roman"/>
          <w:lang w:val="en-US" w:eastAsia="zh-CN"/>
        </w:rPr>
        <w:t>.</w:t>
      </w:r>
      <w:r w:rsidR="00D6320A">
        <w:rPr>
          <w:rFonts w:eastAsia="Times New Roman"/>
          <w:lang w:val="en-US" w:eastAsia="zh-CN"/>
        </w:rPr>
        <w:t xml:space="preserve"> </w:t>
      </w:r>
      <w:r w:rsidR="007E081D">
        <w:rPr>
          <w:rFonts w:eastAsia="Times New Roman"/>
          <w:lang w:val="en-US" w:eastAsia="zh-CN"/>
        </w:rPr>
        <w:t xml:space="preserve">Here, only the first column of the correlation matrix is shown. </w:t>
      </w:r>
      <w:r w:rsidRPr="00A80529">
        <w:rPr>
          <w:rFonts w:eastAsia="Times New Roman"/>
          <w:lang w:val="en-US" w:eastAsia="zh-CN"/>
        </w:rPr>
        <w:t xml:space="preserve">As can be seen, higher angular spread results in lower channel correlation between antenna elements. </w:t>
      </w:r>
      <w:r w:rsidR="007E081D">
        <w:rPr>
          <w:rFonts w:eastAsia="Times New Roman"/>
          <w:lang w:val="en-US" w:eastAsia="zh-CN"/>
        </w:rPr>
        <w:t>It can be concluded that</w:t>
      </w:r>
      <w:r w:rsidRPr="00A80529">
        <w:rPr>
          <w:rFonts w:eastAsia="Times New Roman"/>
          <w:lang w:val="en-US" w:eastAsia="zh-CN"/>
        </w:rPr>
        <w:t xml:space="preserve"> the effect of different angular spreads can be modelled by using corresponding spatial correlation models</w:t>
      </w:r>
      <w:r w:rsidR="00D02257">
        <w:rPr>
          <w:rFonts w:eastAsia="Times New Roman"/>
          <w:lang w:val="en-US" w:eastAsia="zh-CN"/>
        </w:rPr>
        <w:t>. This suggests that spatial selectivity can be modelled well via both TDL (correlation) and CDL (angular spread) approaches.</w:t>
      </w:r>
    </w:p>
    <w:p w14:paraId="02B65A3C" w14:textId="0ED50D3F" w:rsidR="00D02257" w:rsidRDefault="00A80529" w:rsidP="00710D18">
      <w:pPr>
        <w:spacing w:before="100" w:beforeAutospacing="1" w:after="100" w:afterAutospacing="1"/>
        <w:rPr>
          <w:rFonts w:eastAsia="Times New Roman"/>
          <w:b/>
          <w:bCs/>
          <w:lang w:val="en-US" w:eastAsia="zh-CN"/>
        </w:rPr>
      </w:pPr>
      <w:r w:rsidRPr="00A80529">
        <w:rPr>
          <w:rFonts w:eastAsia="Times New Roman"/>
          <w:b/>
          <w:bCs/>
          <w:lang w:val="en-US" w:eastAsia="zh-CN"/>
        </w:rPr>
        <w:t xml:space="preserve">Observation </w:t>
      </w:r>
      <w:r w:rsidR="00D6320A" w:rsidRPr="00D6320A">
        <w:rPr>
          <w:rFonts w:eastAsia="Times New Roman"/>
          <w:b/>
          <w:bCs/>
          <w:lang w:val="en-US" w:eastAsia="zh-CN"/>
        </w:rPr>
        <w:t>#</w:t>
      </w:r>
      <w:r w:rsidRPr="00A80529">
        <w:rPr>
          <w:rFonts w:eastAsia="Times New Roman"/>
          <w:b/>
          <w:bCs/>
          <w:lang w:val="en-US" w:eastAsia="zh-CN"/>
        </w:rPr>
        <w:t xml:space="preserve">2: Higher angular spread results in lower </w:t>
      </w:r>
      <w:r w:rsidR="00D02257">
        <w:rPr>
          <w:rFonts w:eastAsia="Times New Roman"/>
          <w:b/>
          <w:bCs/>
          <w:lang w:val="en-US" w:eastAsia="zh-CN"/>
        </w:rPr>
        <w:t xml:space="preserve">MIMO </w:t>
      </w:r>
      <w:r w:rsidRPr="00A80529">
        <w:rPr>
          <w:rFonts w:eastAsia="Times New Roman"/>
          <w:b/>
          <w:bCs/>
          <w:lang w:val="en-US" w:eastAsia="zh-CN"/>
        </w:rPr>
        <w:t>antenna correlation</w:t>
      </w:r>
      <w:r w:rsidR="00D02257">
        <w:rPr>
          <w:rFonts w:eastAsia="Times New Roman"/>
          <w:b/>
          <w:bCs/>
          <w:lang w:val="en-US" w:eastAsia="zh-CN"/>
        </w:rPr>
        <w:t xml:space="preserve"> and vice versa.</w:t>
      </w:r>
      <w:r w:rsidRPr="00A80529">
        <w:rPr>
          <w:rFonts w:eastAsia="Times New Roman"/>
          <w:b/>
          <w:bCs/>
          <w:lang w:val="en-US" w:eastAsia="zh-CN"/>
        </w:rPr>
        <w:t xml:space="preserve"> </w:t>
      </w:r>
    </w:p>
    <w:p w14:paraId="53F9E629" w14:textId="79F41982" w:rsidR="00A80529" w:rsidRPr="00D6320A" w:rsidRDefault="00D02257" w:rsidP="00710D18">
      <w:pPr>
        <w:spacing w:before="100" w:beforeAutospacing="1" w:after="100" w:afterAutospacing="1"/>
        <w:rPr>
          <w:rFonts w:eastAsia="Times New Roman"/>
          <w:b/>
          <w:bCs/>
          <w:lang w:val="en-US" w:eastAsia="zh-CN"/>
        </w:rPr>
      </w:pPr>
      <w:r w:rsidRPr="00D02257">
        <w:rPr>
          <w:rFonts w:eastAsia="Times New Roman"/>
          <w:b/>
          <w:bCs/>
          <w:lang w:val="en-US" w:eastAsia="zh-CN"/>
        </w:rPr>
        <w:t>Observation #3: Spatial selectivity can be modelled via both TDL (correlation) and CDL (angular spread) approaches</w:t>
      </w:r>
      <w:r>
        <w:rPr>
          <w:rFonts w:eastAsia="Times New Roman"/>
          <w:lang w:val="en-US" w:eastAsia="zh-CN"/>
        </w:rPr>
        <w:t>.</w:t>
      </w:r>
    </w:p>
    <w:p w14:paraId="71A49BED" w14:textId="77777777" w:rsidR="006C22F7" w:rsidRDefault="006C22F7" w:rsidP="006C22F7">
      <w:pPr>
        <w:keepNext/>
        <w:spacing w:after="0"/>
        <w:jc w:val="center"/>
      </w:pPr>
      <w:r w:rsidRPr="006C22F7">
        <w:rPr>
          <w:rFonts w:eastAsia="Times New Roman"/>
          <w:noProof/>
          <w:lang w:val="en-US" w:eastAsia="zh-CN"/>
        </w:rPr>
        <w:drawing>
          <wp:inline distT="0" distB="0" distL="0" distR="0" wp14:anchorId="622404B9" wp14:editId="6A8D2DF8">
            <wp:extent cx="3841200" cy="2656800"/>
            <wp:effectExtent l="0" t="0" r="6985"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41200" cy="2656800"/>
                    </a:xfrm>
                    <a:prstGeom prst="rect">
                      <a:avLst/>
                    </a:prstGeom>
                    <a:noFill/>
                    <a:ln>
                      <a:noFill/>
                    </a:ln>
                  </pic:spPr>
                </pic:pic>
              </a:graphicData>
            </a:graphic>
          </wp:inline>
        </w:drawing>
      </w:r>
    </w:p>
    <w:p w14:paraId="7E0AFAD4" w14:textId="19B4D5B0" w:rsidR="006C22F7" w:rsidRPr="00D137F0" w:rsidRDefault="006C22F7" w:rsidP="006C22F7">
      <w:pPr>
        <w:pStyle w:val="Caption"/>
        <w:jc w:val="center"/>
        <w:rPr>
          <w:rFonts w:eastAsia="Times New Roman"/>
          <w:b/>
          <w:bCs/>
          <w:i w:val="0"/>
          <w:iCs w:val="0"/>
          <w:color w:val="auto"/>
          <w:sz w:val="20"/>
          <w:szCs w:val="20"/>
          <w:lang w:val="en-US" w:eastAsia="zh-CN"/>
        </w:rPr>
      </w:pPr>
      <w:r w:rsidRPr="00D137F0">
        <w:rPr>
          <w:b/>
          <w:bCs/>
          <w:i w:val="0"/>
          <w:iCs w:val="0"/>
          <w:color w:val="auto"/>
          <w:sz w:val="20"/>
          <w:szCs w:val="20"/>
        </w:rPr>
        <w:t>Figure 2</w:t>
      </w:r>
      <w:r w:rsidRPr="00D137F0">
        <w:rPr>
          <w:b/>
          <w:bCs/>
          <w:i w:val="0"/>
          <w:iCs w:val="0"/>
          <w:color w:val="auto"/>
          <w:sz w:val="20"/>
          <w:szCs w:val="20"/>
        </w:rPr>
        <w:noBreakHyphen/>
        <w:t xml:space="preserve">2: </w:t>
      </w:r>
      <w:r w:rsidR="00114DEC" w:rsidRPr="00D137F0">
        <w:rPr>
          <w:b/>
          <w:bCs/>
          <w:i w:val="0"/>
          <w:iCs w:val="0"/>
          <w:color w:val="auto"/>
          <w:sz w:val="20"/>
          <w:szCs w:val="20"/>
        </w:rPr>
        <w:t>MIMO correlation at TX side of a</w:t>
      </w:r>
      <w:r w:rsidRPr="00D137F0">
        <w:rPr>
          <w:b/>
          <w:bCs/>
          <w:i w:val="0"/>
          <w:iCs w:val="0"/>
          <w:color w:val="auto"/>
          <w:sz w:val="20"/>
          <w:szCs w:val="20"/>
        </w:rPr>
        <w:t xml:space="preserve"> single-cluster CDL channel.</w:t>
      </w:r>
    </w:p>
    <w:p w14:paraId="0386E398" w14:textId="77777777" w:rsidR="006C22F7" w:rsidRPr="00A80529" w:rsidRDefault="006C22F7" w:rsidP="00A80529">
      <w:pPr>
        <w:spacing w:before="100" w:beforeAutospacing="1" w:after="100" w:afterAutospacing="1"/>
        <w:jc w:val="both"/>
        <w:rPr>
          <w:rFonts w:eastAsia="Times New Roman"/>
          <w:lang w:val="en-US" w:eastAsia="zh-CN"/>
        </w:rPr>
      </w:pPr>
    </w:p>
    <w:p w14:paraId="1FB2151B" w14:textId="7F83D531" w:rsidR="00A80529" w:rsidRPr="00A80529" w:rsidRDefault="00A80529" w:rsidP="00A80529">
      <w:r>
        <w:rPr>
          <w:lang w:eastAsia="zh-CN"/>
        </w:rPr>
        <w:t xml:space="preserve"> </w:t>
      </w:r>
    </w:p>
    <w:p w14:paraId="2DD9B90E" w14:textId="3CE58CAE" w:rsidR="00854B17" w:rsidRDefault="00854B17" w:rsidP="00854B17">
      <w:pPr>
        <w:pStyle w:val="Heading1"/>
        <w:rPr>
          <w:sz w:val="24"/>
          <w:szCs w:val="24"/>
        </w:rPr>
      </w:pPr>
      <w:r w:rsidRPr="00BB5586">
        <w:rPr>
          <w:sz w:val="24"/>
          <w:szCs w:val="24"/>
        </w:rPr>
        <w:lastRenderedPageBreak/>
        <w:t>2.</w:t>
      </w:r>
      <w:r w:rsidR="00A80529">
        <w:rPr>
          <w:sz w:val="24"/>
          <w:szCs w:val="24"/>
        </w:rPr>
        <w:t>2</w:t>
      </w:r>
      <w:r w:rsidRPr="00BB5586">
        <w:rPr>
          <w:sz w:val="24"/>
          <w:szCs w:val="24"/>
        </w:rPr>
        <w:t xml:space="preserve"> Background</w:t>
      </w:r>
      <w:r w:rsidR="00DE2455">
        <w:rPr>
          <w:sz w:val="24"/>
          <w:szCs w:val="24"/>
        </w:rPr>
        <w:t>: Dual-cluster beam steering</w:t>
      </w:r>
    </w:p>
    <w:p w14:paraId="647ED807" w14:textId="341BC6D5" w:rsidR="003D619D" w:rsidRDefault="00D867E1" w:rsidP="005B1B3A">
      <w:pPr>
        <w:jc w:val="both"/>
        <w:rPr>
          <w:lang w:eastAsia="zh-CN"/>
        </w:rPr>
      </w:pPr>
      <w:r>
        <w:rPr>
          <w:lang w:eastAsia="zh-CN"/>
        </w:rPr>
        <w:t xml:space="preserve">In current RAN4 specifications, </w:t>
      </w:r>
      <w:r w:rsidR="00DE2455">
        <w:rPr>
          <w:lang w:eastAsia="zh-CN"/>
        </w:rPr>
        <w:t xml:space="preserve">slowly </w:t>
      </w:r>
      <w:r>
        <w:rPr>
          <w:lang w:eastAsia="zh-CN"/>
        </w:rPr>
        <w:t>time-var</w:t>
      </w:r>
      <w:r w:rsidR="00DE2455">
        <w:rPr>
          <w:lang w:eastAsia="zh-CN"/>
        </w:rPr>
        <w:t>ying</w:t>
      </w:r>
      <w:r>
        <w:rPr>
          <w:lang w:eastAsia="zh-CN"/>
        </w:rPr>
        <w:t xml:space="preserve"> </w:t>
      </w:r>
      <w:r w:rsidR="00DE2455">
        <w:rPr>
          <w:lang w:eastAsia="zh-CN"/>
        </w:rPr>
        <w:t>(</w:t>
      </w:r>
      <w:r>
        <w:rPr>
          <w:lang w:eastAsia="zh-CN"/>
        </w:rPr>
        <w:t>d</w:t>
      </w:r>
      <w:r w:rsidRPr="00D867E1">
        <w:rPr>
          <w:lang w:eastAsia="zh-CN"/>
        </w:rPr>
        <w:t>ual-cluster</w:t>
      </w:r>
      <w:r w:rsidR="00DE2455">
        <w:rPr>
          <w:lang w:eastAsia="zh-CN"/>
        </w:rPr>
        <w:t>)</w:t>
      </w:r>
      <w:r w:rsidRPr="00D867E1">
        <w:rPr>
          <w:lang w:eastAsia="zh-CN"/>
        </w:rPr>
        <w:t xml:space="preserve"> beam steering (</w:t>
      </w:r>
      <w:r w:rsidR="00D01762">
        <w:rPr>
          <w:lang w:eastAsia="zh-CN"/>
        </w:rPr>
        <w:t xml:space="preserve">[2] </w:t>
      </w:r>
      <w:r w:rsidRPr="00D867E1">
        <w:rPr>
          <w:lang w:eastAsia="zh-CN"/>
        </w:rPr>
        <w:t>TS 38.101-4: B.2.3.2.3A)</w:t>
      </w:r>
      <w:r>
        <w:rPr>
          <w:lang w:eastAsia="zh-CN"/>
        </w:rPr>
        <w:t xml:space="preserve"> is employed </w:t>
      </w:r>
      <w:r w:rsidR="00DE2455">
        <w:rPr>
          <w:lang w:eastAsia="zh-CN"/>
        </w:rPr>
        <w:t>in</w:t>
      </w:r>
      <w:r>
        <w:rPr>
          <w:lang w:eastAsia="zh-CN"/>
        </w:rPr>
        <w:t xml:space="preserve"> some PMI reporting tests. </w:t>
      </w:r>
      <w:r w:rsidR="003D619D">
        <w:rPr>
          <w:lang w:eastAsia="zh-CN"/>
        </w:rPr>
        <w:t xml:space="preserve">Note that beam steering is </w:t>
      </w:r>
      <w:r w:rsidR="00C90361">
        <w:rPr>
          <w:lang w:eastAsia="zh-CN"/>
        </w:rPr>
        <w:t xml:space="preserve">a </w:t>
      </w:r>
      <w:r w:rsidR="003D619D">
        <w:rPr>
          <w:lang w:eastAsia="zh-CN"/>
        </w:rPr>
        <w:t>part of the channel model, it is not an action taken by the transmitter or the receiver.</w:t>
      </w:r>
    </w:p>
    <w:p w14:paraId="4F172D78" w14:textId="73AA39F8" w:rsidR="00DB68EC" w:rsidRDefault="00D867E1" w:rsidP="005B1B3A">
      <w:pPr>
        <w:jc w:val="both"/>
        <w:rPr>
          <w:lang w:eastAsia="zh-CN"/>
        </w:rPr>
      </w:pPr>
      <w:r>
        <w:rPr>
          <w:lang w:eastAsia="zh-CN"/>
        </w:rPr>
        <w:t xml:space="preserve">The target of beam steering </w:t>
      </w:r>
      <w:r w:rsidR="0075371E">
        <w:rPr>
          <w:lang w:eastAsia="zh-CN"/>
        </w:rPr>
        <w:t xml:space="preserve">(BS) </w:t>
      </w:r>
      <w:r>
        <w:rPr>
          <w:lang w:eastAsia="zh-CN"/>
        </w:rPr>
        <w:t xml:space="preserve">is to cover a wide range of </w:t>
      </w:r>
      <w:r w:rsidR="00DE2455">
        <w:rPr>
          <w:lang w:eastAsia="zh-CN"/>
        </w:rPr>
        <w:t xml:space="preserve">downlink </w:t>
      </w:r>
      <w:r w:rsidR="00CF06AD">
        <w:rPr>
          <w:lang w:eastAsia="zh-CN"/>
        </w:rPr>
        <w:t xml:space="preserve">transmit </w:t>
      </w:r>
      <w:r w:rsidR="00DE2455">
        <w:rPr>
          <w:lang w:eastAsia="zh-CN"/>
        </w:rPr>
        <w:t xml:space="preserve">beam directions </w:t>
      </w:r>
      <w:r>
        <w:rPr>
          <w:lang w:eastAsia="zh-CN"/>
        </w:rPr>
        <w:t xml:space="preserve">so </w:t>
      </w:r>
      <w:r w:rsidR="00DE2455">
        <w:rPr>
          <w:lang w:eastAsia="zh-CN"/>
        </w:rPr>
        <w:t xml:space="preserve">that the </w:t>
      </w:r>
      <w:r>
        <w:rPr>
          <w:lang w:eastAsia="zh-CN"/>
        </w:rPr>
        <w:t>UE</w:t>
      </w:r>
      <w:r w:rsidR="00DE2455">
        <w:rPr>
          <w:lang w:eastAsia="zh-CN"/>
        </w:rPr>
        <w:t>’</w:t>
      </w:r>
      <w:r>
        <w:rPr>
          <w:lang w:eastAsia="zh-CN"/>
        </w:rPr>
        <w:t xml:space="preserve">s ability to identify optimal PMIs is properly tested. </w:t>
      </w:r>
      <w:r w:rsidR="0075371E">
        <w:rPr>
          <w:lang w:eastAsia="zh-CN"/>
        </w:rPr>
        <w:t>BS</w:t>
      </w:r>
      <w:r w:rsidR="001C3975" w:rsidRPr="001C3975">
        <w:rPr>
          <w:lang w:eastAsia="zh-CN"/>
        </w:rPr>
        <w:t xml:space="preserve"> is currently specified for </w:t>
      </w:r>
      <w:r w:rsidR="001C3975">
        <w:rPr>
          <w:lang w:eastAsia="zh-CN"/>
        </w:rPr>
        <w:t>cross-polarized (X</w:t>
      </w:r>
      <w:r w:rsidR="00E65C87">
        <w:rPr>
          <w:lang w:eastAsia="zh-CN"/>
        </w:rPr>
        <w:t>-pol</w:t>
      </w:r>
      <w:r w:rsidR="001C3975">
        <w:rPr>
          <w:lang w:eastAsia="zh-CN"/>
        </w:rPr>
        <w:t xml:space="preserve">) </w:t>
      </w:r>
      <w:r w:rsidR="00DE2455">
        <w:rPr>
          <w:lang w:eastAsia="zh-CN"/>
        </w:rPr>
        <w:t xml:space="preserve">antenna arrays and </w:t>
      </w:r>
      <w:r w:rsidR="001C3975">
        <w:rPr>
          <w:lang w:eastAsia="zh-CN"/>
        </w:rPr>
        <w:t>spatial correlation</w:t>
      </w:r>
      <w:r w:rsidR="00DE2455">
        <w:rPr>
          <w:lang w:eastAsia="zh-CN"/>
        </w:rPr>
        <w:t>s</w:t>
      </w:r>
      <w:r w:rsidR="003D619D">
        <w:rPr>
          <w:lang w:eastAsia="zh-CN"/>
        </w:rPr>
        <w:t>, but it can be defined for ULA-model as well if needed</w:t>
      </w:r>
      <w:r w:rsidR="001C3975">
        <w:rPr>
          <w:lang w:eastAsia="zh-CN"/>
        </w:rPr>
        <w:t>.</w:t>
      </w:r>
      <w:r w:rsidR="00AA057B">
        <w:rPr>
          <w:lang w:eastAsia="zh-CN"/>
        </w:rPr>
        <w:t xml:space="preserve"> The </w:t>
      </w:r>
      <w:r w:rsidR="00E65C87">
        <w:rPr>
          <w:lang w:eastAsia="zh-CN"/>
        </w:rPr>
        <w:t>X</w:t>
      </w:r>
      <w:r w:rsidR="00AA057B">
        <w:rPr>
          <w:lang w:eastAsia="zh-CN"/>
        </w:rPr>
        <w:t>-pol model matches with the assumption of a 2D antenna array with two polarizations</w:t>
      </w:r>
      <w:r w:rsidR="00CF06AD">
        <w:rPr>
          <w:lang w:eastAsia="zh-CN"/>
        </w:rPr>
        <w:t xml:space="preserve"> (2×</w:t>
      </w:r>
      <w:r w:rsidR="00CF06AD">
        <w:rPr>
          <w:i/>
          <w:iCs/>
          <w:lang w:eastAsia="zh-CN"/>
        </w:rPr>
        <w:t>N</w:t>
      </w:r>
      <w:r w:rsidR="00CF06AD">
        <w:rPr>
          <w:vertAlign w:val="subscript"/>
          <w:lang w:eastAsia="zh-CN"/>
        </w:rPr>
        <w:t>1</w:t>
      </w:r>
      <w:r w:rsidR="00CF06AD">
        <w:rPr>
          <w:lang w:eastAsia="zh-CN"/>
        </w:rPr>
        <w:t>×</w:t>
      </w:r>
      <w:r w:rsidR="00CF06AD">
        <w:rPr>
          <w:i/>
          <w:iCs/>
          <w:lang w:eastAsia="zh-CN"/>
        </w:rPr>
        <w:t>N</w:t>
      </w:r>
      <w:r w:rsidR="00CF06AD">
        <w:rPr>
          <w:vertAlign w:val="subscript"/>
          <w:lang w:eastAsia="zh-CN"/>
        </w:rPr>
        <w:t>2</w:t>
      </w:r>
      <w:r w:rsidR="00CF06AD">
        <w:rPr>
          <w:lang w:eastAsia="zh-CN"/>
        </w:rPr>
        <w:t xml:space="preserve"> antenna elements)</w:t>
      </w:r>
      <w:r w:rsidR="00AA057B">
        <w:rPr>
          <w:lang w:eastAsia="zh-CN"/>
        </w:rPr>
        <w:t xml:space="preserve"> at gNB. </w:t>
      </w:r>
      <w:r w:rsidR="00CF06AD">
        <w:rPr>
          <w:lang w:eastAsia="zh-CN"/>
        </w:rPr>
        <w:t xml:space="preserve">On the other hand, </w:t>
      </w:r>
      <w:r w:rsidR="00CF06AD">
        <w:rPr>
          <w:lang w:val="en-US"/>
        </w:rPr>
        <w:t xml:space="preserve">at the UE side </w:t>
      </w:r>
      <w:r w:rsidR="00CF06AD">
        <w:rPr>
          <w:lang w:eastAsia="zh-CN"/>
        </w:rPr>
        <w:t>t</w:t>
      </w:r>
      <w:r w:rsidR="00CF06AD">
        <w:rPr>
          <w:lang w:val="en-US"/>
        </w:rPr>
        <w:t xml:space="preserve">he model assumes a 1D linear antenna array with two polarizations so that each polarization has </w:t>
      </w:r>
      <w:proofErr w:type="spellStart"/>
      <w:r w:rsidR="00CF06AD">
        <w:rPr>
          <w:i/>
          <w:iCs/>
          <w:lang w:eastAsia="zh-CN"/>
        </w:rPr>
        <w:t>N</w:t>
      </w:r>
      <w:r w:rsidR="00556AFA">
        <w:rPr>
          <w:vertAlign w:val="subscript"/>
          <w:lang w:eastAsia="zh-CN"/>
        </w:rPr>
        <w:t>rx</w:t>
      </w:r>
      <w:proofErr w:type="spellEnd"/>
      <w:r w:rsidR="00CF06AD">
        <w:rPr>
          <w:lang w:eastAsia="zh-CN"/>
        </w:rPr>
        <w:t>/2 antenna elements.</w:t>
      </w:r>
    </w:p>
    <w:p w14:paraId="5479C539" w14:textId="723D9123" w:rsidR="00CF06AD" w:rsidRPr="00CF06AD" w:rsidRDefault="00CF06AD" w:rsidP="005B1B3A">
      <w:pPr>
        <w:jc w:val="both"/>
        <w:rPr>
          <w:lang w:val="en-US" w:eastAsia="zh-CN"/>
        </w:rPr>
      </w:pPr>
      <w:r>
        <w:rPr>
          <w:lang w:val="en-US"/>
        </w:rPr>
        <w:t>In RAN4 test cases, each cluster typically employs “high” correlation where the correlation parameters over each linear array dimension are: α</w:t>
      </w:r>
      <w:r>
        <w:rPr>
          <w:vertAlign w:val="subscript"/>
          <w:lang w:val="en-US"/>
        </w:rPr>
        <w:t>1</w:t>
      </w:r>
      <w:r>
        <w:rPr>
          <w:lang w:val="en-US"/>
        </w:rPr>
        <w:t xml:space="preserve"> = α</w:t>
      </w:r>
      <w:r>
        <w:rPr>
          <w:vertAlign w:val="subscript"/>
          <w:lang w:val="en-US"/>
        </w:rPr>
        <w:t>2</w:t>
      </w:r>
      <w:r>
        <w:rPr>
          <w:lang w:val="en-US"/>
        </w:rPr>
        <w:t xml:space="preserve"> = β = 0.9. As a result of the real-valued spatial correlations</w:t>
      </w:r>
      <w:r w:rsidR="00E65C87">
        <w:rPr>
          <w:lang w:val="en-US"/>
        </w:rPr>
        <w:t xml:space="preserve"> (before beam steering) </w:t>
      </w:r>
      <w:r>
        <w:rPr>
          <w:lang w:val="en-US"/>
        </w:rPr>
        <w:t xml:space="preserve">the strongest beam direction is at 0⁰ </w:t>
      </w:r>
      <w:r w:rsidR="00BE4BDB">
        <w:rPr>
          <w:lang w:val="en-US"/>
        </w:rPr>
        <w:t>A</w:t>
      </w:r>
      <w:r w:rsidR="00EA7638">
        <w:rPr>
          <w:lang w:val="en-US"/>
        </w:rPr>
        <w:t>O</w:t>
      </w:r>
      <w:r w:rsidR="00BE4BDB">
        <w:rPr>
          <w:lang w:val="en-US"/>
        </w:rPr>
        <w:t>D</w:t>
      </w:r>
      <w:r>
        <w:rPr>
          <w:lang w:val="en-US"/>
        </w:rPr>
        <w:t>/A</w:t>
      </w:r>
      <w:r w:rsidR="00EA7638">
        <w:rPr>
          <w:lang w:val="en-US"/>
        </w:rPr>
        <w:t>O</w:t>
      </w:r>
      <w:r>
        <w:rPr>
          <w:lang w:val="en-US"/>
        </w:rPr>
        <w:t xml:space="preserve">A angle </w:t>
      </w:r>
      <w:r w:rsidR="00E65C87">
        <w:rPr>
          <w:lang w:val="en-US"/>
        </w:rPr>
        <w:t>(</w:t>
      </w:r>
      <w:r>
        <w:rPr>
          <w:lang w:val="en-US"/>
        </w:rPr>
        <w:t>broadside</w:t>
      </w:r>
      <w:r w:rsidR="00E65C87">
        <w:rPr>
          <w:lang w:val="en-US"/>
        </w:rPr>
        <w:t>)</w:t>
      </w:r>
      <w:r>
        <w:rPr>
          <w:lang w:val="en-US"/>
        </w:rPr>
        <w:t xml:space="preserve"> of each linear array dimension.</w:t>
      </w:r>
      <w:r w:rsidR="00E65C87">
        <w:rPr>
          <w:lang w:val="en-US"/>
        </w:rPr>
        <w:t xml:space="preserve"> Th</w:t>
      </w:r>
      <w:r w:rsidR="00BD4A78">
        <w:rPr>
          <w:lang w:val="en-US"/>
        </w:rPr>
        <w:t>e</w:t>
      </w:r>
      <w:r w:rsidR="00E65C87">
        <w:rPr>
          <w:lang w:val="en-US"/>
        </w:rPr>
        <w:t xml:space="preserve"> </w:t>
      </w:r>
      <w:r w:rsidR="00BE4BDB">
        <w:rPr>
          <w:lang w:val="en-US"/>
        </w:rPr>
        <w:t xml:space="preserve">transmit </w:t>
      </w:r>
      <w:r w:rsidR="00E65C87">
        <w:rPr>
          <w:lang w:val="en-US"/>
        </w:rPr>
        <w:t>direction</w:t>
      </w:r>
      <w:r w:rsidR="007C2447">
        <w:rPr>
          <w:lang w:val="en-US"/>
        </w:rPr>
        <w:t>s</w:t>
      </w:r>
      <w:r w:rsidR="00BD4A78">
        <w:rPr>
          <w:lang w:val="en-US"/>
        </w:rPr>
        <w:t xml:space="preserve"> (</w:t>
      </w:r>
      <w:r w:rsidR="00BE4BDB">
        <w:rPr>
          <w:lang w:val="en-US"/>
        </w:rPr>
        <w:t>A</w:t>
      </w:r>
      <w:r w:rsidR="00EA7638">
        <w:rPr>
          <w:lang w:val="en-US"/>
        </w:rPr>
        <w:t>O</w:t>
      </w:r>
      <w:r w:rsidR="00BE4BDB">
        <w:rPr>
          <w:lang w:val="en-US"/>
        </w:rPr>
        <w:t>D</w:t>
      </w:r>
      <w:r w:rsidR="00BD4A78">
        <w:rPr>
          <w:lang w:val="en-US"/>
        </w:rPr>
        <w:t>)</w:t>
      </w:r>
      <w:r w:rsidR="00E65C87">
        <w:rPr>
          <w:lang w:val="en-US"/>
        </w:rPr>
        <w:t xml:space="preserve"> </w:t>
      </w:r>
      <w:r w:rsidR="007C2447">
        <w:rPr>
          <w:lang w:val="en-US"/>
        </w:rPr>
        <w:t>are</w:t>
      </w:r>
      <w:r w:rsidR="00E65C87">
        <w:rPr>
          <w:lang w:val="en-US"/>
        </w:rPr>
        <w:t xml:space="preserve"> further shifted by cluster-specific diagonal </w:t>
      </w:r>
      <w:r w:rsidR="0075371E">
        <w:rPr>
          <w:lang w:val="en-US"/>
        </w:rPr>
        <w:t>BS</w:t>
      </w:r>
      <w:r w:rsidR="00E65C87">
        <w:rPr>
          <w:lang w:val="en-US"/>
        </w:rPr>
        <w:t xml:space="preserve"> matri</w:t>
      </w:r>
      <w:r w:rsidR="007C2447">
        <w:rPr>
          <w:lang w:val="en-US"/>
        </w:rPr>
        <w:t>ces</w:t>
      </w:r>
      <w:r w:rsidR="00E65C87">
        <w:rPr>
          <w:lang w:val="en-US"/>
        </w:rPr>
        <w:t>.</w:t>
      </w:r>
    </w:p>
    <w:p w14:paraId="156206D9" w14:textId="3698196E" w:rsidR="00DE2455" w:rsidRDefault="00DE2455" w:rsidP="00DE2455">
      <w:pPr>
        <w:jc w:val="center"/>
        <w:rPr>
          <w:b/>
          <w:bCs/>
          <w:lang w:val="en-US"/>
        </w:rPr>
      </w:pPr>
      <w:r>
        <w:rPr>
          <w:noProof/>
        </w:rPr>
        <w:drawing>
          <wp:inline distT="0" distB="0" distL="0" distR="0" wp14:anchorId="041470A6" wp14:editId="1F32420F">
            <wp:extent cx="4704715" cy="1706245"/>
            <wp:effectExtent l="0" t="0" r="63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4704715" cy="1706245"/>
                    </a:xfrm>
                    <a:prstGeom prst="rect">
                      <a:avLst/>
                    </a:prstGeom>
                  </pic:spPr>
                </pic:pic>
              </a:graphicData>
            </a:graphic>
          </wp:inline>
        </w:drawing>
      </w:r>
    </w:p>
    <w:p w14:paraId="2755B54E" w14:textId="1B76CC97" w:rsidR="00E51027" w:rsidRDefault="007C2447" w:rsidP="00DE2455">
      <w:pPr>
        <w:jc w:val="both"/>
        <w:rPr>
          <w:lang w:val="en-US"/>
        </w:rPr>
      </w:pPr>
      <w:r>
        <w:rPr>
          <w:lang w:val="en-US"/>
        </w:rPr>
        <w:t>Note that i</w:t>
      </w:r>
      <w:r w:rsidR="00DE2455">
        <w:rPr>
          <w:lang w:val="en-US"/>
        </w:rPr>
        <w:t>n this form, adding clusters does not increase the spatial degrees of freedom</w:t>
      </w:r>
      <w:r w:rsidR="00BD4A78">
        <w:rPr>
          <w:lang w:val="en-US"/>
        </w:rPr>
        <w:t xml:space="preserve"> in the MIMO channel</w:t>
      </w:r>
      <w:r w:rsidR="00DE2455">
        <w:rPr>
          <w:lang w:val="en-US"/>
        </w:rPr>
        <w:t>, and the optimal number of layers remains low. This is because at</w:t>
      </w:r>
      <w:r w:rsidR="00BD4A78">
        <w:rPr>
          <w:lang w:val="en-US"/>
        </w:rPr>
        <w:t xml:space="preserve"> the </w:t>
      </w:r>
      <w:r w:rsidR="00DE2455">
        <w:rPr>
          <w:lang w:val="en-US"/>
        </w:rPr>
        <w:t xml:space="preserve">UE Rx </w:t>
      </w:r>
      <w:r w:rsidR="00BD4A78">
        <w:rPr>
          <w:lang w:val="en-US"/>
        </w:rPr>
        <w:t>all</w:t>
      </w:r>
      <w:r w:rsidR="00DE2455">
        <w:rPr>
          <w:lang w:val="en-US"/>
        </w:rPr>
        <w:t xml:space="preserve"> clusters </w:t>
      </w:r>
      <w:r w:rsidR="006E5769">
        <w:rPr>
          <w:lang w:val="en-US"/>
        </w:rPr>
        <w:t>have the</w:t>
      </w:r>
      <w:r w:rsidR="00DE2455">
        <w:rPr>
          <w:lang w:val="en-US"/>
        </w:rPr>
        <w:t xml:space="preserve"> same mean </w:t>
      </w:r>
      <w:r w:rsidR="00BD4A78">
        <w:rPr>
          <w:lang w:val="en-US"/>
        </w:rPr>
        <w:t>A</w:t>
      </w:r>
      <w:r w:rsidR="005D7B4C">
        <w:rPr>
          <w:lang w:val="en-US"/>
        </w:rPr>
        <w:t>O</w:t>
      </w:r>
      <w:r w:rsidR="00BD4A78">
        <w:rPr>
          <w:lang w:val="en-US"/>
        </w:rPr>
        <w:t>A of 0⁰</w:t>
      </w:r>
      <w:r w:rsidR="00DE2455">
        <w:rPr>
          <w:lang w:val="en-US"/>
        </w:rPr>
        <w:t>.</w:t>
      </w:r>
      <w:r w:rsidR="00BD4A78">
        <w:rPr>
          <w:lang w:val="en-US"/>
        </w:rPr>
        <w:t xml:space="preserve"> </w:t>
      </w:r>
      <w:r w:rsidR="006E5769">
        <w:rPr>
          <w:lang w:val="en-US"/>
        </w:rPr>
        <w:t xml:space="preserve">Therefore, </w:t>
      </w:r>
      <w:r w:rsidR="00BD4A78">
        <w:rPr>
          <w:lang w:val="en-US"/>
        </w:rPr>
        <w:t>the clusters are not separable</w:t>
      </w:r>
      <w:r w:rsidR="00F4141D">
        <w:rPr>
          <w:lang w:val="en-US"/>
        </w:rPr>
        <w:t>, and</w:t>
      </w:r>
      <w:r w:rsidR="00BD4A78">
        <w:rPr>
          <w:lang w:val="en-US"/>
        </w:rPr>
        <w:t xml:space="preserve"> </w:t>
      </w:r>
      <w:r w:rsidR="006E5769">
        <w:rPr>
          <w:lang w:val="en-US"/>
        </w:rPr>
        <w:t xml:space="preserve">the supported/optimal rank </w:t>
      </w:r>
      <w:r w:rsidR="0075371E">
        <w:rPr>
          <w:lang w:val="en-US"/>
        </w:rPr>
        <w:t>is</w:t>
      </w:r>
      <w:r w:rsidR="006E5769">
        <w:rPr>
          <w:lang w:val="en-US"/>
        </w:rPr>
        <w:t xml:space="preserve"> mainly restricted by the underlying X-pol correlation model.</w:t>
      </w:r>
    </w:p>
    <w:p w14:paraId="3D9BE7A1" w14:textId="4A993F99" w:rsidR="00984DA0" w:rsidRDefault="00984DA0" w:rsidP="00DE2455">
      <w:pPr>
        <w:jc w:val="both"/>
        <w:rPr>
          <w:lang w:val="en-US"/>
        </w:rPr>
      </w:pPr>
      <w:r>
        <w:rPr>
          <w:rFonts w:eastAsiaTheme="minorEastAsia"/>
          <w:b/>
          <w:lang w:eastAsia="zh-TW"/>
        </w:rPr>
        <w:t>Observation #</w:t>
      </w:r>
      <w:r w:rsidR="00C56906">
        <w:rPr>
          <w:rFonts w:eastAsiaTheme="minorEastAsia"/>
          <w:b/>
          <w:lang w:eastAsia="zh-TW"/>
        </w:rPr>
        <w:t>4</w:t>
      </w:r>
      <w:r>
        <w:rPr>
          <w:rFonts w:eastAsiaTheme="minorEastAsia"/>
          <w:b/>
          <w:lang w:eastAsia="zh-TW"/>
        </w:rPr>
        <w:t xml:space="preserve">: The existing dual-cluster beam steering </w:t>
      </w:r>
      <w:r w:rsidR="00797E83">
        <w:rPr>
          <w:rFonts w:eastAsiaTheme="minorEastAsia"/>
          <w:b/>
          <w:lang w:eastAsia="zh-TW"/>
        </w:rPr>
        <w:t xml:space="preserve">feature </w:t>
      </w:r>
      <w:r>
        <w:rPr>
          <w:rFonts w:eastAsiaTheme="minorEastAsia"/>
          <w:b/>
          <w:lang w:eastAsia="zh-TW"/>
        </w:rPr>
        <w:t>does not increase the spatial degrees of freedom of the MIMO channel since the clusters have the same A</w:t>
      </w:r>
      <w:r w:rsidR="005D7B4C">
        <w:rPr>
          <w:rFonts w:eastAsiaTheme="minorEastAsia"/>
          <w:b/>
          <w:lang w:eastAsia="zh-TW"/>
        </w:rPr>
        <w:t>O</w:t>
      </w:r>
      <w:r>
        <w:rPr>
          <w:rFonts w:eastAsiaTheme="minorEastAsia"/>
          <w:b/>
          <w:lang w:eastAsia="zh-TW"/>
        </w:rPr>
        <w:t>A in the RX side.</w:t>
      </w:r>
    </w:p>
    <w:p w14:paraId="3508D3D0" w14:textId="40A822D5" w:rsidR="00556AFA" w:rsidRDefault="00E51027" w:rsidP="00556AFA">
      <w:pPr>
        <w:jc w:val="both"/>
        <w:rPr>
          <w:lang w:val="en-US"/>
        </w:rPr>
      </w:pPr>
      <w:r>
        <w:rPr>
          <w:lang w:val="en-US"/>
        </w:rPr>
        <w:t xml:space="preserve">In the next section, we propose to amend the </w:t>
      </w:r>
      <w:r w:rsidR="00571D61">
        <w:rPr>
          <w:lang w:val="en-US"/>
        </w:rPr>
        <w:t>BS</w:t>
      </w:r>
      <w:r>
        <w:rPr>
          <w:lang w:val="en-US"/>
        </w:rPr>
        <w:t xml:space="preserve"> model with RX beam steering so that the clusters become separable, and the </w:t>
      </w:r>
      <w:r w:rsidR="00C40E2B">
        <w:rPr>
          <w:lang w:val="en-US"/>
        </w:rPr>
        <w:t xml:space="preserve">MIMO </w:t>
      </w:r>
      <w:r>
        <w:rPr>
          <w:lang w:val="en-US"/>
        </w:rPr>
        <w:t>channel can support a higher number of layers.</w:t>
      </w:r>
    </w:p>
    <w:p w14:paraId="7EF04ED4" w14:textId="77777777" w:rsidR="00772D10" w:rsidRDefault="00772D10">
      <w:pPr>
        <w:spacing w:after="160" w:line="259" w:lineRule="auto"/>
        <w:rPr>
          <w:rFonts w:ascii="Arial" w:eastAsia="Batang" w:hAnsi="Arial"/>
          <w:sz w:val="24"/>
          <w:szCs w:val="24"/>
        </w:rPr>
      </w:pPr>
      <w:r>
        <w:rPr>
          <w:sz w:val="24"/>
          <w:szCs w:val="24"/>
        </w:rPr>
        <w:br w:type="page"/>
      </w:r>
    </w:p>
    <w:p w14:paraId="3C16B803" w14:textId="617EF5CB" w:rsidR="00556AFA" w:rsidRDefault="00556AFA" w:rsidP="00556AFA">
      <w:pPr>
        <w:pStyle w:val="Heading1"/>
        <w:rPr>
          <w:sz w:val="24"/>
          <w:szCs w:val="24"/>
        </w:rPr>
      </w:pPr>
      <w:r>
        <w:rPr>
          <w:sz w:val="24"/>
          <w:szCs w:val="24"/>
        </w:rPr>
        <w:lastRenderedPageBreak/>
        <w:t>2.</w:t>
      </w:r>
      <w:r w:rsidR="00A80529">
        <w:rPr>
          <w:sz w:val="24"/>
          <w:szCs w:val="24"/>
        </w:rPr>
        <w:t>3</w:t>
      </w:r>
      <w:r>
        <w:rPr>
          <w:sz w:val="24"/>
          <w:szCs w:val="24"/>
        </w:rPr>
        <w:t xml:space="preserve"> </w:t>
      </w:r>
      <w:r w:rsidR="000041B5">
        <w:rPr>
          <w:sz w:val="24"/>
          <w:szCs w:val="24"/>
        </w:rPr>
        <w:t xml:space="preserve">Proposal: </w:t>
      </w:r>
      <w:r w:rsidRPr="00556AFA">
        <w:rPr>
          <w:sz w:val="24"/>
          <w:szCs w:val="24"/>
        </w:rPr>
        <w:t>Multi-cluster TX-RX beam steering</w:t>
      </w:r>
    </w:p>
    <w:p w14:paraId="4E9E26F4" w14:textId="1D32AA13" w:rsidR="00556AFA" w:rsidRPr="00556AFA" w:rsidRDefault="00556AFA" w:rsidP="00556AFA">
      <w:pPr>
        <w:jc w:val="both"/>
        <w:rPr>
          <w:lang w:val="en-US"/>
        </w:rPr>
      </w:pPr>
      <w:r>
        <w:t>In this section we present a</w:t>
      </w:r>
      <w:r w:rsidR="00B112B9">
        <w:t xml:space="preserve"> </w:t>
      </w:r>
      <w:r>
        <w:t>spatial channel modelling concept that re-uses and extends the idea of beam steering</w:t>
      </w:r>
      <w:r w:rsidR="002833B3">
        <w:t xml:space="preserve"> (BS)</w:t>
      </w:r>
      <w:r>
        <w:t>. We d</w:t>
      </w:r>
      <w:r w:rsidRPr="00556AFA">
        <w:t xml:space="preserve">efine a spatial MIMO channel model as a combination of </w:t>
      </w:r>
      <w:r w:rsidRPr="00556AFA">
        <w:rPr>
          <w:i/>
          <w:iCs/>
        </w:rPr>
        <w:t>N</w:t>
      </w:r>
      <w:r w:rsidRPr="00556AFA">
        <w:t xml:space="preserve"> spatial clusters, where each cluster is associated with a statistically independent time-variant TDL channel employing</w:t>
      </w:r>
      <w:r>
        <w:t xml:space="preserve"> the</w:t>
      </w:r>
      <w:r w:rsidRPr="00556AFA">
        <w:t xml:space="preserve"> </w:t>
      </w:r>
      <w:r>
        <w:t>X-pol</w:t>
      </w:r>
      <w:r w:rsidRPr="00556AFA">
        <w:t xml:space="preserve"> correlation model</w:t>
      </w:r>
      <w:r>
        <w:t xml:space="preserve">. </w:t>
      </w:r>
      <w:r w:rsidRPr="00556AFA">
        <w:t xml:space="preserve">For each cluster, </w:t>
      </w:r>
      <w:r>
        <w:t xml:space="preserve">we </w:t>
      </w:r>
      <w:r w:rsidRPr="00556AFA">
        <w:t>define TX and RX beam steering corresponding to desired A</w:t>
      </w:r>
      <w:r w:rsidR="00D137F0">
        <w:t>O</w:t>
      </w:r>
      <w:r w:rsidRPr="00556AFA">
        <w:t>D/A</w:t>
      </w:r>
      <w:r w:rsidR="00D137F0">
        <w:t>O</w:t>
      </w:r>
      <w:r w:rsidRPr="00556AFA">
        <w:t>A angles</w:t>
      </w:r>
      <w:r w:rsidR="00797FD9">
        <w:t>.</w:t>
      </w:r>
      <w:r w:rsidR="00841E99">
        <w:t xml:space="preserve"> An example is illustrated in Figure 2-</w:t>
      </w:r>
      <w:r w:rsidR="00710D18">
        <w:t>3</w:t>
      </w:r>
      <w:r w:rsidR="00841E99">
        <w:t>.</w:t>
      </w:r>
    </w:p>
    <w:p w14:paraId="1139F27D" w14:textId="437B05AE" w:rsidR="00556AFA" w:rsidRDefault="00556AFA" w:rsidP="00556AFA">
      <w:r>
        <w:t>Let the MIMO channel per subcarrier</w:t>
      </w:r>
      <w:r w:rsidR="00B20AF3">
        <w:t xml:space="preserve"> </w:t>
      </w:r>
      <w:r w:rsidR="00A353C9">
        <w:t>and</w:t>
      </w:r>
      <w:r w:rsidR="00B20AF3">
        <w:t xml:space="preserve"> time instant</w:t>
      </w:r>
      <w:r>
        <w:t xml:space="preserve"> be:</w:t>
      </w:r>
    </w:p>
    <w:p w14:paraId="2A44EA63" w14:textId="6C8A34DB" w:rsidR="00556AFA" w:rsidRPr="00556AFA" w:rsidRDefault="00556AFA" w:rsidP="00556AFA">
      <w:pPr>
        <w:ind w:left="360"/>
        <w:rPr>
          <w:lang w:val="en-US"/>
        </w:rPr>
      </w:pPr>
      <m:oMath>
        <m:r>
          <m:rPr>
            <m:sty m:val="b"/>
          </m:rPr>
          <w:rPr>
            <w:rFonts w:ascii="Cambria Math" w:hAnsi="Cambria Math"/>
            <w:sz w:val="24"/>
            <w:szCs w:val="24"/>
            <w:lang w:val="fi-FI"/>
          </w:rPr>
          <m:t>H</m:t>
        </m:r>
        <m:r>
          <w:rPr>
            <w:rFonts w:ascii="Cambria Math" w:hAnsi="Cambria Math"/>
            <w:sz w:val="24"/>
            <w:szCs w:val="24"/>
            <w:lang w:val="en-US"/>
          </w:rPr>
          <m:t>=</m:t>
        </m:r>
        <m:nary>
          <m:naryPr>
            <m:chr m:val="∑"/>
            <m:ctrlPr>
              <w:rPr>
                <w:rFonts w:ascii="Cambria Math" w:hAnsi="Cambria Math"/>
                <w:i/>
                <w:iCs/>
                <w:sz w:val="24"/>
                <w:szCs w:val="24"/>
                <w:lang w:val="fi-FI"/>
              </w:rPr>
            </m:ctrlPr>
          </m:naryPr>
          <m:sub>
            <m:r>
              <w:rPr>
                <w:rFonts w:ascii="Cambria Math" w:hAnsi="Cambria Math"/>
                <w:sz w:val="24"/>
                <w:szCs w:val="24"/>
                <w:lang w:val="fi-FI"/>
              </w:rPr>
              <m:t>n</m:t>
            </m:r>
            <m:r>
              <w:rPr>
                <w:rFonts w:ascii="Cambria Math" w:hAnsi="Cambria Math"/>
                <w:sz w:val="24"/>
                <w:szCs w:val="24"/>
                <w:lang w:val="en-US"/>
              </w:rPr>
              <m:t>=1</m:t>
            </m:r>
          </m:sub>
          <m:sup>
            <m:r>
              <w:rPr>
                <w:rFonts w:ascii="Cambria Math" w:hAnsi="Cambria Math"/>
                <w:sz w:val="24"/>
                <w:szCs w:val="24"/>
                <w:lang w:val="fi-FI"/>
              </w:rPr>
              <m:t>N</m:t>
            </m:r>
          </m:sup>
          <m:e>
            <m:rad>
              <m:radPr>
                <m:degHide m:val="1"/>
                <m:ctrlPr>
                  <w:rPr>
                    <w:rFonts w:ascii="Cambria Math" w:hAnsi="Cambria Math"/>
                    <w:i/>
                    <w:iCs/>
                    <w:sz w:val="24"/>
                    <w:szCs w:val="24"/>
                    <w:lang w:val="fi-FI"/>
                  </w:rPr>
                </m:ctrlPr>
              </m:radPr>
              <m:deg/>
              <m:e>
                <m:sSub>
                  <m:sSubPr>
                    <m:ctrlPr>
                      <w:rPr>
                        <w:rFonts w:ascii="Cambria Math" w:hAnsi="Cambria Math"/>
                        <w:i/>
                        <w:iCs/>
                        <w:sz w:val="24"/>
                        <w:szCs w:val="24"/>
                        <w:lang w:val="fi-FI"/>
                      </w:rPr>
                    </m:ctrlPr>
                  </m:sSubPr>
                  <m:e>
                    <m:r>
                      <w:rPr>
                        <w:rFonts w:ascii="Cambria Math" w:hAnsi="Cambria Math"/>
                        <w:sz w:val="24"/>
                        <w:szCs w:val="24"/>
                        <w:lang w:val="fi-FI"/>
                      </w:rPr>
                      <m:t>p</m:t>
                    </m:r>
                  </m:e>
                  <m:sub>
                    <m:r>
                      <w:rPr>
                        <w:rFonts w:ascii="Cambria Math" w:hAnsi="Cambria Math"/>
                        <w:sz w:val="24"/>
                        <w:szCs w:val="24"/>
                        <w:lang w:val="fi-FI"/>
                      </w:rPr>
                      <m:t>n</m:t>
                    </m:r>
                  </m:sub>
                </m:sSub>
              </m:e>
            </m:rad>
            <m:r>
              <w:rPr>
                <w:rFonts w:ascii="Cambria Math" w:hAnsi="Cambria Math"/>
                <w:sz w:val="24"/>
                <w:szCs w:val="24"/>
                <w:lang w:val="en-US"/>
              </w:rPr>
              <m:t>∙</m:t>
            </m:r>
            <m:sSubSup>
              <m:sSubSupPr>
                <m:ctrlPr>
                  <w:rPr>
                    <w:rFonts w:ascii="Cambria Math" w:hAnsi="Cambria Math"/>
                    <w:i/>
                    <w:iCs/>
                    <w:sz w:val="24"/>
                    <w:szCs w:val="24"/>
                    <w:lang w:val="fi-FI"/>
                  </w:rPr>
                </m:ctrlPr>
              </m:sSubSupPr>
              <m:e>
                <m:r>
                  <m:rPr>
                    <m:sty m:val="b"/>
                  </m:rPr>
                  <w:rPr>
                    <w:rFonts w:ascii="Cambria Math" w:hAnsi="Cambria Math"/>
                    <w:sz w:val="24"/>
                    <w:szCs w:val="24"/>
                    <w:lang w:val="fi-FI"/>
                  </w:rPr>
                  <m:t>D</m:t>
                </m:r>
              </m:e>
              <m:sub>
                <m:r>
                  <w:rPr>
                    <w:rFonts w:ascii="Cambria Math" w:hAnsi="Cambria Math"/>
                    <w:sz w:val="24"/>
                    <w:szCs w:val="24"/>
                    <w:lang w:val="fi-FI"/>
                  </w:rPr>
                  <m:t>n</m:t>
                </m:r>
              </m:sub>
              <m:sup>
                <m:r>
                  <w:rPr>
                    <w:rFonts w:ascii="Cambria Math" w:hAnsi="Cambria Math"/>
                    <w:sz w:val="24"/>
                    <w:szCs w:val="24"/>
                    <w:lang w:val="en-US"/>
                  </w:rPr>
                  <m:t>(</m:t>
                </m:r>
                <m:r>
                  <w:rPr>
                    <w:rFonts w:ascii="Cambria Math" w:hAnsi="Cambria Math"/>
                    <w:sz w:val="24"/>
                    <w:szCs w:val="24"/>
                    <w:lang w:val="fi-FI"/>
                  </w:rPr>
                  <m:t>rx</m:t>
                </m:r>
                <m:r>
                  <w:rPr>
                    <w:rFonts w:ascii="Cambria Math" w:hAnsi="Cambria Math"/>
                    <w:sz w:val="24"/>
                    <w:szCs w:val="24"/>
                    <w:lang w:val="en-US"/>
                  </w:rPr>
                  <m:t>)</m:t>
                </m:r>
              </m:sup>
            </m:sSubSup>
            <m:sSub>
              <m:sSubPr>
                <m:ctrlPr>
                  <w:rPr>
                    <w:rFonts w:ascii="Cambria Math" w:hAnsi="Cambria Math"/>
                    <w:i/>
                    <w:iCs/>
                    <w:sz w:val="24"/>
                    <w:szCs w:val="24"/>
                    <w:lang w:val="fi-FI"/>
                  </w:rPr>
                </m:ctrlPr>
              </m:sSubPr>
              <m:e>
                <m:r>
                  <m:rPr>
                    <m:sty m:val="b"/>
                  </m:rPr>
                  <w:rPr>
                    <w:rFonts w:ascii="Cambria Math" w:hAnsi="Cambria Math"/>
                    <w:sz w:val="24"/>
                    <w:szCs w:val="24"/>
                    <w:lang w:val="fi-FI"/>
                  </w:rPr>
                  <m:t>H</m:t>
                </m:r>
              </m:e>
              <m:sub>
                <m:r>
                  <w:rPr>
                    <w:rFonts w:ascii="Cambria Math" w:hAnsi="Cambria Math"/>
                    <w:sz w:val="24"/>
                    <w:szCs w:val="24"/>
                    <w:lang w:val="fi-FI"/>
                  </w:rPr>
                  <m:t>n</m:t>
                </m:r>
              </m:sub>
            </m:sSub>
            <m:sSubSup>
              <m:sSubSupPr>
                <m:ctrlPr>
                  <w:rPr>
                    <w:rFonts w:ascii="Cambria Math" w:hAnsi="Cambria Math"/>
                    <w:i/>
                    <w:iCs/>
                    <w:sz w:val="24"/>
                    <w:szCs w:val="24"/>
                    <w:lang w:val="fi-FI"/>
                  </w:rPr>
                </m:ctrlPr>
              </m:sSubSupPr>
              <m:e>
                <m:r>
                  <m:rPr>
                    <m:sty m:val="b"/>
                  </m:rPr>
                  <w:rPr>
                    <w:rFonts w:ascii="Cambria Math" w:hAnsi="Cambria Math"/>
                    <w:sz w:val="24"/>
                    <w:szCs w:val="24"/>
                    <w:lang w:val="fi-FI"/>
                  </w:rPr>
                  <m:t>D</m:t>
                </m:r>
              </m:e>
              <m:sub>
                <m:r>
                  <w:rPr>
                    <w:rFonts w:ascii="Cambria Math" w:hAnsi="Cambria Math"/>
                    <w:sz w:val="24"/>
                    <w:szCs w:val="24"/>
                    <w:lang w:val="fi-FI"/>
                  </w:rPr>
                  <m:t>n</m:t>
                </m:r>
              </m:sub>
              <m:sup>
                <m:r>
                  <w:rPr>
                    <w:rFonts w:ascii="Cambria Math" w:hAnsi="Cambria Math"/>
                    <w:sz w:val="24"/>
                    <w:szCs w:val="24"/>
                    <w:lang w:val="en-US"/>
                  </w:rPr>
                  <m:t>(</m:t>
                </m:r>
                <m:r>
                  <w:rPr>
                    <w:rFonts w:ascii="Cambria Math" w:hAnsi="Cambria Math"/>
                    <w:sz w:val="24"/>
                    <w:szCs w:val="24"/>
                    <w:lang w:val="fi-FI"/>
                  </w:rPr>
                  <m:t>tx</m:t>
                </m:r>
                <m:r>
                  <w:rPr>
                    <w:rFonts w:ascii="Cambria Math" w:hAnsi="Cambria Math"/>
                    <w:sz w:val="24"/>
                    <w:szCs w:val="24"/>
                    <w:lang w:val="en-US"/>
                  </w:rPr>
                  <m:t>)</m:t>
                </m:r>
              </m:sup>
            </m:sSubSup>
          </m:e>
        </m:nary>
      </m:oMath>
      <w:r w:rsidRPr="00556AFA">
        <w:rPr>
          <w:lang w:val="en-US"/>
        </w:rPr>
        <w:t>, where</w:t>
      </w:r>
    </w:p>
    <w:p w14:paraId="30E09C87" w14:textId="1A3887C7" w:rsidR="00556AFA" w:rsidRPr="00556AFA" w:rsidRDefault="00000000" w:rsidP="00556AFA">
      <w:pPr>
        <w:numPr>
          <w:ilvl w:val="0"/>
          <w:numId w:val="32"/>
        </w:numPr>
        <w:rPr>
          <w:lang w:val="en-US"/>
        </w:rPr>
      </w:pPr>
      <m:oMath>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n</m:t>
            </m:r>
          </m:sub>
        </m:sSub>
      </m:oMath>
      <w:r w:rsidR="00556AFA" w:rsidRPr="00556AFA">
        <w:rPr>
          <w:lang w:val="en-US"/>
        </w:rPr>
        <w:t xml:space="preserve"> is the power of cluster </w:t>
      </w:r>
      <w:r w:rsidR="00556AFA" w:rsidRPr="00556AFA">
        <w:rPr>
          <w:i/>
          <w:iCs/>
          <w:lang w:val="en-US"/>
        </w:rPr>
        <w:t xml:space="preserve">n </w:t>
      </w:r>
      <w:r w:rsidR="00556AFA" w:rsidRPr="00556AFA">
        <w:rPr>
          <w:lang w:val="en-US"/>
        </w:rPr>
        <w:t xml:space="preserve">so that </w:t>
      </w:r>
      <m:oMath>
        <m:nary>
          <m:naryPr>
            <m:chr m:val="∑"/>
            <m:ctrlPr>
              <w:rPr>
                <w:rFonts w:ascii="Cambria Math" w:hAnsi="Cambria Math"/>
                <w:i/>
                <w:iCs/>
                <w:lang w:val="fi-FI"/>
              </w:rPr>
            </m:ctrlPr>
          </m:naryPr>
          <m:sub>
            <m:r>
              <w:rPr>
                <w:rFonts w:ascii="Cambria Math" w:hAnsi="Cambria Math"/>
                <w:lang w:val="fi-FI"/>
              </w:rPr>
              <m:t>n</m:t>
            </m:r>
            <m:r>
              <w:rPr>
                <w:rFonts w:ascii="Cambria Math" w:hAnsi="Cambria Math"/>
                <w:lang w:val="en-US"/>
              </w:rPr>
              <m:t>=1</m:t>
            </m:r>
          </m:sub>
          <m:sup>
            <m:r>
              <w:rPr>
                <w:rFonts w:ascii="Cambria Math" w:hAnsi="Cambria Math"/>
                <w:lang w:val="fi-FI"/>
              </w:rPr>
              <m:t>N</m:t>
            </m:r>
          </m:sup>
          <m:e>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n</m:t>
                </m:r>
              </m:sub>
            </m:sSub>
          </m:e>
        </m:nary>
        <m:r>
          <w:rPr>
            <w:rFonts w:ascii="Cambria Math" w:hAnsi="Cambria Math"/>
            <w:lang w:val="en-US"/>
          </w:rPr>
          <m:t>=1</m:t>
        </m:r>
      </m:oMath>
    </w:p>
    <w:p w14:paraId="33E1A23D" w14:textId="6F1055F0" w:rsidR="00556AFA" w:rsidRPr="00556AFA" w:rsidRDefault="00000000" w:rsidP="00556AFA">
      <w:pPr>
        <w:numPr>
          <w:ilvl w:val="0"/>
          <w:numId w:val="32"/>
        </w:numPr>
        <w:rPr>
          <w:lang w:val="en-US"/>
        </w:rPr>
      </w:pPr>
      <m:oMath>
        <m:sSubSup>
          <m:sSubSupPr>
            <m:ctrlPr>
              <w:rPr>
                <w:rFonts w:ascii="Cambria Math" w:hAnsi="Cambria Math"/>
                <w:i/>
                <w:iCs/>
                <w:lang w:val="fi-FI"/>
              </w:rPr>
            </m:ctrlPr>
          </m:sSubSupPr>
          <m:e>
            <m:r>
              <m:rPr>
                <m:sty m:val="b"/>
              </m:rPr>
              <w:rPr>
                <w:rFonts w:ascii="Cambria Math" w:hAnsi="Cambria Math"/>
                <w:lang w:val="fi-FI"/>
              </w:rPr>
              <m:t>D</m:t>
            </m:r>
          </m:e>
          <m:sub>
            <m:r>
              <w:rPr>
                <w:rFonts w:ascii="Cambria Math" w:hAnsi="Cambria Math"/>
                <w:lang w:val="fi-FI"/>
              </w:rPr>
              <m:t>n</m:t>
            </m:r>
          </m:sub>
          <m:sup>
            <m:r>
              <w:rPr>
                <w:rFonts w:ascii="Cambria Math" w:hAnsi="Cambria Math"/>
                <w:lang w:val="en-US"/>
              </w:rPr>
              <m:t>(</m:t>
            </m:r>
            <m:r>
              <w:rPr>
                <w:rFonts w:ascii="Cambria Math" w:hAnsi="Cambria Math"/>
                <w:lang w:val="fi-FI"/>
              </w:rPr>
              <m:t>rx</m:t>
            </m:r>
            <m:r>
              <w:rPr>
                <w:rFonts w:ascii="Cambria Math" w:hAnsi="Cambria Math"/>
                <w:lang w:val="en-US"/>
              </w:rPr>
              <m:t>)</m:t>
            </m:r>
          </m:sup>
        </m:sSubSup>
      </m:oMath>
      <w:r w:rsidR="00556AFA" w:rsidRPr="00556AFA">
        <w:rPr>
          <w:lang w:val="en-US"/>
        </w:rPr>
        <w:t xml:space="preserve"> is the diagonal RX-</w:t>
      </w:r>
      <w:r w:rsidR="002833B3">
        <w:rPr>
          <w:lang w:val="en-US"/>
        </w:rPr>
        <w:t>BS</w:t>
      </w:r>
      <w:r w:rsidR="00556AFA" w:rsidRPr="00556AFA">
        <w:rPr>
          <w:lang w:val="en-US"/>
        </w:rPr>
        <w:t xml:space="preserve"> matrix of cluster </w:t>
      </w:r>
      <w:r w:rsidR="00556AFA" w:rsidRPr="00556AFA">
        <w:rPr>
          <w:i/>
          <w:iCs/>
          <w:lang w:val="en-US"/>
        </w:rPr>
        <w:t xml:space="preserve">n </w:t>
      </w:r>
      <w:r w:rsidR="00556AFA" w:rsidRPr="00556AFA">
        <w:rPr>
          <w:lang w:val="en-US"/>
        </w:rPr>
        <w:t xml:space="preserve">with dimensions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m:t>
        </m:r>
      </m:oMath>
      <w:r w:rsidR="00556AFA" w:rsidRPr="00556AFA">
        <w:rPr>
          <w:lang w:val="en-US"/>
        </w:rPr>
        <w:t xml:space="preserve">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rx</m:t>
            </m:r>
          </m:sub>
        </m:sSub>
      </m:oMath>
    </w:p>
    <w:p w14:paraId="7219C4AA" w14:textId="5D8E417F" w:rsidR="00556AFA" w:rsidRPr="00F60F4C" w:rsidRDefault="00000000" w:rsidP="00556AFA">
      <w:pPr>
        <w:numPr>
          <w:ilvl w:val="0"/>
          <w:numId w:val="32"/>
        </w:numPr>
        <w:rPr>
          <w:lang w:val="en-US"/>
        </w:rPr>
      </w:pPr>
      <m:oMath>
        <m:sSubSup>
          <m:sSubSupPr>
            <m:ctrlPr>
              <w:rPr>
                <w:rFonts w:ascii="Cambria Math" w:hAnsi="Cambria Math"/>
                <w:i/>
                <w:iCs/>
                <w:lang w:val="fi-FI"/>
              </w:rPr>
            </m:ctrlPr>
          </m:sSubSupPr>
          <m:e>
            <m:r>
              <m:rPr>
                <m:sty m:val="b"/>
              </m:rPr>
              <w:rPr>
                <w:rFonts w:ascii="Cambria Math" w:hAnsi="Cambria Math"/>
                <w:lang w:val="fi-FI"/>
              </w:rPr>
              <m:t>D</m:t>
            </m:r>
          </m:e>
          <m:sub>
            <m:r>
              <w:rPr>
                <w:rFonts w:ascii="Cambria Math" w:hAnsi="Cambria Math"/>
                <w:lang w:val="fi-FI"/>
              </w:rPr>
              <m:t>n</m:t>
            </m:r>
          </m:sub>
          <m:sup>
            <m:r>
              <w:rPr>
                <w:rFonts w:ascii="Cambria Math" w:hAnsi="Cambria Math"/>
                <w:lang w:val="en-US"/>
              </w:rPr>
              <m:t>(</m:t>
            </m:r>
            <m:r>
              <w:rPr>
                <w:rFonts w:ascii="Cambria Math" w:hAnsi="Cambria Math"/>
                <w:lang w:val="fi-FI"/>
              </w:rPr>
              <m:t>tx</m:t>
            </m:r>
            <m:r>
              <w:rPr>
                <w:rFonts w:ascii="Cambria Math" w:hAnsi="Cambria Math"/>
                <w:lang w:val="en-US"/>
              </w:rPr>
              <m:t>)</m:t>
            </m:r>
          </m:sup>
        </m:sSubSup>
      </m:oMath>
      <w:r w:rsidR="00556AFA" w:rsidRPr="00556AFA">
        <w:rPr>
          <w:lang w:val="en-US"/>
        </w:rPr>
        <w:t xml:space="preserve"> is the diagonal TX-</w:t>
      </w:r>
      <w:r w:rsidR="002833B3">
        <w:rPr>
          <w:lang w:val="en-US"/>
        </w:rPr>
        <w:t>BS</w:t>
      </w:r>
      <w:r w:rsidR="00556AFA" w:rsidRPr="00556AFA">
        <w:rPr>
          <w:lang w:val="en-US"/>
        </w:rPr>
        <w:t xml:space="preserve"> matrix of cluster </w:t>
      </w:r>
      <w:r w:rsidR="00556AFA" w:rsidRPr="00556AFA">
        <w:rPr>
          <w:i/>
          <w:iCs/>
          <w:lang w:val="en-US"/>
        </w:rPr>
        <w:t xml:space="preserve">n </w:t>
      </w:r>
      <w:r w:rsidR="00556AFA" w:rsidRPr="00556AFA">
        <w:rPr>
          <w:lang w:val="en-US"/>
        </w:rPr>
        <w:t xml:space="preserve">with dimensions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tx</m:t>
            </m:r>
          </m:sub>
        </m:sSub>
        <m:r>
          <w:rPr>
            <w:rFonts w:ascii="Cambria Math" w:hAnsi="Cambria Math"/>
            <w:lang w:val="en-US"/>
          </w:rPr>
          <m:t>×</m:t>
        </m:r>
      </m:oMath>
      <w:r w:rsidR="00556AFA" w:rsidRPr="00556AFA">
        <w:rPr>
          <w:lang w:val="en-US"/>
        </w:rPr>
        <w:t xml:space="preserve">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tx</m:t>
            </m:r>
          </m:sub>
        </m:sSub>
      </m:oMath>
    </w:p>
    <w:p w14:paraId="709E96A2" w14:textId="1803C0EF" w:rsidR="00F60F4C" w:rsidRPr="00357BC4" w:rsidRDefault="00000000" w:rsidP="00556AFA">
      <w:pPr>
        <w:numPr>
          <w:ilvl w:val="0"/>
          <w:numId w:val="32"/>
        </w:numPr>
        <w:rPr>
          <w:lang w:val="en-US"/>
        </w:rPr>
      </w:pPr>
      <m:oMath>
        <m:sSub>
          <m:sSubPr>
            <m:ctrlPr>
              <w:rPr>
                <w:rFonts w:ascii="Cambria Math" w:hAnsi="Cambria Math"/>
                <w:i/>
                <w:iCs/>
                <w:sz w:val="24"/>
                <w:szCs w:val="24"/>
              </w:rPr>
            </m:ctrlPr>
          </m:sSubPr>
          <m:e>
            <m:r>
              <m:rPr>
                <m:sty m:val="b"/>
              </m:rPr>
              <w:rPr>
                <w:rFonts w:ascii="Cambria Math" w:hAnsi="Cambria Math"/>
                <w:lang w:val="fi-FI"/>
              </w:rPr>
              <m:t>H</m:t>
            </m:r>
          </m:e>
          <m:sub>
            <m:r>
              <w:rPr>
                <w:rFonts w:ascii="Cambria Math" w:hAnsi="Cambria Math"/>
                <w:lang w:val="fi-FI"/>
              </w:rPr>
              <m:t>n</m:t>
            </m:r>
          </m:sub>
        </m:sSub>
      </m:oMath>
      <w:r w:rsidR="00F60F4C">
        <w:rPr>
          <w:iCs/>
          <w:sz w:val="24"/>
          <w:szCs w:val="24"/>
        </w:rPr>
        <w:t xml:space="preserve"> </w:t>
      </w:r>
      <w:r w:rsidR="00F60F4C" w:rsidRPr="00F60F4C">
        <w:rPr>
          <w:iCs/>
        </w:rPr>
        <w:t>is th</w:t>
      </w:r>
      <w:r w:rsidR="00F60F4C">
        <w:rPr>
          <w:iCs/>
        </w:rPr>
        <w:t xml:space="preserve">e </w:t>
      </w:r>
      <w:r w:rsidR="00C52B83">
        <w:rPr>
          <w:iCs/>
        </w:rPr>
        <w:t xml:space="preserve">X-pol </w:t>
      </w:r>
      <w:r w:rsidR="00F60F4C">
        <w:rPr>
          <w:iCs/>
        </w:rPr>
        <w:t xml:space="preserve">TDL MIMO channel matrix of cluster </w:t>
      </w:r>
      <w:r w:rsidR="00F60F4C" w:rsidRPr="00F60F4C">
        <w:rPr>
          <w:i/>
        </w:rPr>
        <w:t>n</w:t>
      </w:r>
      <w:r w:rsidR="00F60F4C">
        <w:rPr>
          <w:iCs/>
        </w:rPr>
        <w:t xml:space="preserve"> with dimensions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m:t>
        </m:r>
      </m:oMath>
      <w:r w:rsidR="00F60F4C">
        <w:rPr>
          <w:lang w:val="en-US"/>
        </w:rPr>
        <w:t xml:space="preserve">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tx</m:t>
            </m:r>
          </m:sub>
        </m:sSub>
      </m:oMath>
    </w:p>
    <w:p w14:paraId="0D4AA5B0" w14:textId="0B5E1D50" w:rsidR="00357BC4" w:rsidRPr="00357BC4" w:rsidRDefault="00357BC4" w:rsidP="00357BC4">
      <w:pPr>
        <w:rPr>
          <w:lang w:val="fi-FI"/>
        </w:rPr>
      </w:pPr>
      <w:r w:rsidRPr="00357BC4">
        <w:rPr>
          <w:lang w:val="fi-FI"/>
        </w:rPr>
        <w:t>Parameters</w:t>
      </w:r>
      <w:r>
        <w:rPr>
          <w:lang w:val="fi-FI"/>
        </w:rPr>
        <w:t>:</w:t>
      </w:r>
    </w:p>
    <w:p w14:paraId="165ADAFB" w14:textId="1170C6FF" w:rsidR="00F50E81" w:rsidRDefault="00F50E81" w:rsidP="00357BC4">
      <w:pPr>
        <w:numPr>
          <w:ilvl w:val="0"/>
          <w:numId w:val="32"/>
        </w:numPr>
        <w:rPr>
          <w:lang w:val="en-US"/>
        </w:rPr>
      </w:pPr>
      <w:r>
        <w:rPr>
          <w:lang w:val="en-US"/>
        </w:rPr>
        <w:t xml:space="preserve">Number of clusters: </w:t>
      </w:r>
      <w:r w:rsidRPr="00F50E81">
        <w:rPr>
          <w:i/>
          <w:iCs/>
          <w:lang w:val="en-US"/>
        </w:rPr>
        <w:t>N</w:t>
      </w:r>
    </w:p>
    <w:p w14:paraId="03C30218" w14:textId="204F1EBC" w:rsidR="00357BC4" w:rsidRPr="00357BC4" w:rsidRDefault="00357BC4" w:rsidP="00357BC4">
      <w:pPr>
        <w:numPr>
          <w:ilvl w:val="0"/>
          <w:numId w:val="32"/>
        </w:numPr>
        <w:rPr>
          <w:lang w:val="en-US"/>
        </w:rPr>
      </w:pPr>
      <w:r>
        <w:rPr>
          <w:lang w:val="en-US"/>
        </w:rPr>
        <w:t xml:space="preserve">gNB </w:t>
      </w:r>
      <w:r w:rsidRPr="00357BC4">
        <w:rPr>
          <w:lang w:val="en-US"/>
        </w:rPr>
        <w:t xml:space="preserve">TX-array dimensions: </w:t>
      </w:r>
      <w:r w:rsidRPr="00357BC4">
        <w:rPr>
          <w:i/>
          <w:iCs/>
          <w:lang w:val="en-US"/>
        </w:rPr>
        <w:t>N</w:t>
      </w:r>
      <w:r w:rsidRPr="00357BC4">
        <w:rPr>
          <w:vertAlign w:val="subscript"/>
          <w:lang w:val="en-US"/>
        </w:rPr>
        <w:t>1</w:t>
      </w:r>
      <w:r w:rsidRPr="00357BC4">
        <w:rPr>
          <w:lang w:val="en-US"/>
        </w:rPr>
        <w:t xml:space="preserve"> and </w:t>
      </w:r>
      <w:r w:rsidRPr="00357BC4">
        <w:rPr>
          <w:i/>
          <w:iCs/>
          <w:lang w:val="en-US"/>
        </w:rPr>
        <w:t>N</w:t>
      </w:r>
      <w:r w:rsidRPr="00357BC4">
        <w:rPr>
          <w:vertAlign w:val="subscript"/>
          <w:lang w:val="en-US"/>
        </w:rPr>
        <w:t>2</w:t>
      </w:r>
      <w:r w:rsidRPr="00357BC4">
        <w:rPr>
          <w:lang w:val="en-US"/>
        </w:rPr>
        <w:t xml:space="preserve"> (</w:t>
      </w:r>
      <w:proofErr w:type="spellStart"/>
      <w:r w:rsidRPr="00357BC4">
        <w:rPr>
          <w:i/>
          <w:iCs/>
          <w:lang w:val="en-US"/>
        </w:rPr>
        <w:t>N</w:t>
      </w:r>
      <w:r w:rsidRPr="00357BC4">
        <w:rPr>
          <w:vertAlign w:val="subscript"/>
          <w:lang w:val="en-US"/>
        </w:rPr>
        <w:t>tx</w:t>
      </w:r>
      <w:proofErr w:type="spellEnd"/>
      <w:r w:rsidRPr="00357BC4">
        <w:rPr>
          <w:lang w:val="en-US"/>
        </w:rPr>
        <w:t xml:space="preserve"> = 2</w:t>
      </w:r>
      <w:r w:rsidRPr="00357BC4">
        <w:rPr>
          <w:i/>
          <w:iCs/>
          <w:lang w:val="en-US"/>
        </w:rPr>
        <w:t>N</w:t>
      </w:r>
      <w:r w:rsidRPr="00357BC4">
        <w:rPr>
          <w:vertAlign w:val="subscript"/>
          <w:lang w:val="en-US"/>
        </w:rPr>
        <w:t>1</w:t>
      </w:r>
      <w:r w:rsidRPr="00357BC4">
        <w:rPr>
          <w:i/>
          <w:iCs/>
          <w:lang w:val="en-US"/>
        </w:rPr>
        <w:t>N</w:t>
      </w:r>
      <w:r w:rsidRPr="00357BC4">
        <w:rPr>
          <w:vertAlign w:val="subscript"/>
          <w:lang w:val="en-US"/>
        </w:rPr>
        <w:t>2</w:t>
      </w:r>
      <w:r w:rsidRPr="00357BC4">
        <w:rPr>
          <w:lang w:val="en-US"/>
        </w:rPr>
        <w:t>)</w:t>
      </w:r>
    </w:p>
    <w:p w14:paraId="6B340C30" w14:textId="3C1689AA" w:rsidR="00357BC4" w:rsidRPr="00357BC4" w:rsidRDefault="00357BC4" w:rsidP="00357BC4">
      <w:pPr>
        <w:numPr>
          <w:ilvl w:val="0"/>
          <w:numId w:val="32"/>
        </w:numPr>
        <w:rPr>
          <w:lang w:val="en-US"/>
        </w:rPr>
      </w:pPr>
      <w:r w:rsidRPr="00357BC4">
        <w:rPr>
          <w:lang w:val="en-US"/>
        </w:rPr>
        <w:t xml:space="preserve">Number of UE RX antennas: </w:t>
      </w:r>
      <w:proofErr w:type="spellStart"/>
      <w:r w:rsidRPr="00357BC4">
        <w:rPr>
          <w:i/>
          <w:iCs/>
          <w:lang w:val="en-US"/>
        </w:rPr>
        <w:t>N</w:t>
      </w:r>
      <w:r w:rsidRPr="00357BC4">
        <w:rPr>
          <w:vertAlign w:val="subscript"/>
          <w:lang w:val="en-US"/>
        </w:rPr>
        <w:t>rx</w:t>
      </w:r>
      <w:proofErr w:type="spellEnd"/>
    </w:p>
    <w:p w14:paraId="46C4737D" w14:textId="3539BE44" w:rsidR="00357BC4" w:rsidRPr="00357BC4" w:rsidRDefault="00357BC4" w:rsidP="00357BC4">
      <w:pPr>
        <w:numPr>
          <w:ilvl w:val="0"/>
          <w:numId w:val="32"/>
        </w:numPr>
        <w:rPr>
          <w:lang w:val="en-US"/>
        </w:rPr>
      </w:pPr>
      <w:r w:rsidRPr="00357BC4">
        <w:rPr>
          <w:lang w:val="en-US"/>
        </w:rPr>
        <w:t xml:space="preserve">TX-phases: </w:t>
      </w:r>
      <w:r w:rsidRPr="00357BC4">
        <w:rPr>
          <w:i/>
          <w:iCs/>
          <w:lang w:val="el-GR"/>
        </w:rPr>
        <w:t>ϴ</w:t>
      </w:r>
      <w:r w:rsidRPr="00357BC4">
        <w:rPr>
          <w:vertAlign w:val="subscript"/>
          <w:lang w:val="en-US"/>
        </w:rPr>
        <w:t>1</w:t>
      </w:r>
      <w:r w:rsidRPr="00357BC4">
        <w:rPr>
          <w:vertAlign w:val="superscript"/>
          <w:lang w:val="en-US"/>
        </w:rPr>
        <w:t>(</w:t>
      </w:r>
      <w:r w:rsidRPr="00357BC4">
        <w:rPr>
          <w:i/>
          <w:iCs/>
          <w:vertAlign w:val="superscript"/>
          <w:lang w:val="en-US"/>
        </w:rPr>
        <w:t>n</w:t>
      </w:r>
      <w:r w:rsidRPr="00357BC4">
        <w:rPr>
          <w:vertAlign w:val="superscript"/>
          <w:lang w:val="en-US"/>
        </w:rPr>
        <w:t>)</w:t>
      </w:r>
      <w:r w:rsidRPr="00357BC4">
        <w:rPr>
          <w:lang w:val="en-US"/>
        </w:rPr>
        <w:t xml:space="preserve"> and </w:t>
      </w:r>
      <w:r w:rsidRPr="00357BC4">
        <w:rPr>
          <w:i/>
          <w:iCs/>
          <w:lang w:val="el-GR"/>
        </w:rPr>
        <w:t>ϴ</w:t>
      </w:r>
      <w:r w:rsidRPr="00357BC4">
        <w:rPr>
          <w:vertAlign w:val="subscript"/>
          <w:lang w:val="en-US"/>
        </w:rPr>
        <w:t>2</w:t>
      </w:r>
      <w:r w:rsidRPr="00357BC4">
        <w:rPr>
          <w:vertAlign w:val="superscript"/>
          <w:lang w:val="en-US"/>
        </w:rPr>
        <w:t>(</w:t>
      </w:r>
      <w:r w:rsidRPr="00357BC4">
        <w:rPr>
          <w:i/>
          <w:iCs/>
          <w:vertAlign w:val="superscript"/>
          <w:lang w:val="en-US"/>
        </w:rPr>
        <w:t>n</w:t>
      </w:r>
      <w:r w:rsidRPr="00357BC4">
        <w:rPr>
          <w:vertAlign w:val="superscript"/>
          <w:lang w:val="en-US"/>
        </w:rPr>
        <w:t>)</w:t>
      </w:r>
      <w:r w:rsidRPr="00357BC4">
        <w:rPr>
          <w:lang w:val="en-US"/>
        </w:rPr>
        <w:t xml:space="preserve"> per cluster </w:t>
      </w:r>
      <w:r w:rsidRPr="00357BC4">
        <w:rPr>
          <w:i/>
          <w:iCs/>
          <w:lang w:val="en-US"/>
        </w:rPr>
        <w:t>n</w:t>
      </w:r>
    </w:p>
    <w:p w14:paraId="798F6B88" w14:textId="0344F785" w:rsidR="00357BC4" w:rsidRPr="00357BC4" w:rsidRDefault="00357BC4" w:rsidP="00357BC4">
      <w:pPr>
        <w:numPr>
          <w:ilvl w:val="0"/>
          <w:numId w:val="32"/>
        </w:numPr>
        <w:rPr>
          <w:lang w:val="en-US"/>
        </w:rPr>
      </w:pPr>
      <w:r w:rsidRPr="00357BC4">
        <w:rPr>
          <w:lang w:val="en-US"/>
        </w:rPr>
        <w:t xml:space="preserve">RX-phases: </w:t>
      </w:r>
      <w:r w:rsidRPr="00357BC4">
        <w:rPr>
          <w:i/>
          <w:iCs/>
          <w:lang w:val="el-GR"/>
        </w:rPr>
        <w:t>ϴ</w:t>
      </w:r>
      <w:proofErr w:type="spellStart"/>
      <w:r w:rsidRPr="00357BC4">
        <w:rPr>
          <w:vertAlign w:val="subscript"/>
          <w:lang w:val="en-US"/>
        </w:rPr>
        <w:t>rx</w:t>
      </w:r>
      <w:proofErr w:type="spellEnd"/>
      <w:r w:rsidRPr="00357BC4">
        <w:rPr>
          <w:vertAlign w:val="superscript"/>
          <w:lang w:val="en-US"/>
        </w:rPr>
        <w:t>(</w:t>
      </w:r>
      <w:r w:rsidRPr="00357BC4">
        <w:rPr>
          <w:i/>
          <w:iCs/>
          <w:vertAlign w:val="superscript"/>
          <w:lang w:val="en-US"/>
        </w:rPr>
        <w:t>n</w:t>
      </w:r>
      <w:r w:rsidRPr="00357BC4">
        <w:rPr>
          <w:vertAlign w:val="superscript"/>
          <w:lang w:val="en-US"/>
        </w:rPr>
        <w:t>)</w:t>
      </w:r>
      <w:r w:rsidRPr="00357BC4">
        <w:rPr>
          <w:lang w:val="en-US"/>
        </w:rPr>
        <w:t xml:space="preserve"> per cluster </w:t>
      </w:r>
      <w:r w:rsidRPr="00357BC4">
        <w:rPr>
          <w:i/>
          <w:iCs/>
          <w:lang w:val="en-US"/>
        </w:rPr>
        <w:t>n</w:t>
      </w:r>
    </w:p>
    <w:p w14:paraId="30B411B2" w14:textId="2F2DCEAA" w:rsidR="00357BC4" w:rsidRPr="00357BC4" w:rsidRDefault="00357BC4" w:rsidP="00357BC4">
      <w:pPr>
        <w:rPr>
          <w:lang w:val="en-US"/>
        </w:rPr>
      </w:pPr>
      <w:r>
        <w:rPr>
          <w:lang w:val="en-US"/>
        </w:rPr>
        <w:t>Beam steering vectors and matrices:</w:t>
      </w:r>
    </w:p>
    <w:p w14:paraId="125B9CF9" w14:textId="187C24D3" w:rsidR="00357BC4" w:rsidRPr="00357BC4" w:rsidRDefault="00000000" w:rsidP="00357BC4">
      <w:pPr>
        <w:numPr>
          <w:ilvl w:val="0"/>
          <w:numId w:val="32"/>
        </w:numPr>
        <w:rPr>
          <w:lang w:val="en-US"/>
        </w:rPr>
      </w:pPr>
      <m:oMath>
        <m:sSubSup>
          <m:sSubSupPr>
            <m:ctrlPr>
              <w:rPr>
                <w:rFonts w:ascii="Cambria Math" w:hAnsi="Cambria Math"/>
                <w:i/>
                <w:iCs/>
                <w:lang w:val="fi-FI"/>
              </w:rPr>
            </m:ctrlPr>
          </m:sSubSupPr>
          <m:e>
            <m:r>
              <m:rPr>
                <m:sty m:val="b"/>
              </m:rPr>
              <w:rPr>
                <w:rFonts w:ascii="Cambria Math" w:hAnsi="Cambria Math"/>
                <w:lang w:val="fi-FI"/>
              </w:rPr>
              <m:t>s</m:t>
            </m:r>
          </m:e>
          <m:sub>
            <m:r>
              <w:rPr>
                <w:rFonts w:ascii="Cambria Math" w:hAnsi="Cambria Math"/>
                <w:lang w:val="fi-FI"/>
              </w:rPr>
              <m:t>tx</m:t>
            </m:r>
            <m:r>
              <w:rPr>
                <w:rFonts w:ascii="Cambria Math" w:hAnsi="Cambria Math"/>
                <w:lang w:val="en-US"/>
              </w:rPr>
              <m:t>1</m:t>
            </m:r>
          </m:sub>
          <m:sup>
            <m:r>
              <w:rPr>
                <w:rFonts w:ascii="Cambria Math" w:hAnsi="Cambria Math"/>
                <w:lang w:val="en-US"/>
              </w:rPr>
              <m:t>(</m:t>
            </m:r>
            <m:r>
              <w:rPr>
                <w:rFonts w:ascii="Cambria Math" w:hAnsi="Cambria Math"/>
                <w:lang w:val="fi-FI"/>
              </w:rPr>
              <m:t>n</m:t>
            </m:r>
            <m:r>
              <w:rPr>
                <w:rFonts w:ascii="Cambria Math" w:hAnsi="Cambria Math"/>
                <w:lang w:val="en-US"/>
              </w:rPr>
              <m:t>)</m:t>
            </m:r>
          </m:sup>
        </m:sSubSup>
        <m:r>
          <w:rPr>
            <w:rFonts w:ascii="Cambria Math" w:hAnsi="Cambria Math"/>
            <w:lang w:val="en-US"/>
          </w:rPr>
          <m:t>=</m:t>
        </m:r>
        <m:sSup>
          <m:sSupPr>
            <m:ctrlPr>
              <w:rPr>
                <w:rFonts w:ascii="Cambria Math" w:hAnsi="Cambria Math"/>
                <w:i/>
                <w:iCs/>
                <w:lang w:val="fi-FI"/>
              </w:rPr>
            </m:ctrlPr>
          </m:sSupPr>
          <m:e>
            <m:d>
              <m:dPr>
                <m:begChr m:val="["/>
                <m:endChr m:val="]"/>
                <m:ctrlPr>
                  <w:rPr>
                    <w:rFonts w:ascii="Cambria Math" w:hAnsi="Cambria Math"/>
                    <w:i/>
                    <w:iCs/>
                    <w:lang w:val="fi-FI"/>
                  </w:rPr>
                </m:ctrlPr>
              </m:dPr>
              <m:e>
                <m:m>
                  <m:mPr>
                    <m:mcs>
                      <m:mc>
                        <m:mcPr>
                          <m:count m:val="2"/>
                          <m:mcJc m:val="center"/>
                        </m:mcPr>
                      </m:mc>
                    </m:mcs>
                    <m:ctrlPr>
                      <w:rPr>
                        <w:rFonts w:ascii="Cambria Math" w:hAnsi="Cambria Math"/>
                        <w:i/>
                        <w:iCs/>
                        <w:lang w:val="fi-FI"/>
                      </w:rPr>
                    </m:ctrlPr>
                  </m:mPr>
                  <m:mr>
                    <m:e>
                      <m:m>
                        <m:mPr>
                          <m:mcs>
                            <m:mc>
                              <m:mcPr>
                                <m:count m:val="2"/>
                                <m:mcJc m:val="center"/>
                              </m:mcPr>
                            </m:mc>
                          </m:mcs>
                          <m:ctrlPr>
                            <w:rPr>
                              <w:rFonts w:ascii="Cambria Math" w:hAnsi="Cambria Math"/>
                              <w:i/>
                              <w:iCs/>
                              <w:lang w:val="fi-FI"/>
                            </w:rPr>
                          </m:ctrlPr>
                        </m:mPr>
                        <m:mr>
                          <m:e>
                            <m:r>
                              <w:rPr>
                                <w:rFonts w:ascii="Cambria Math" w:hAnsi="Cambria Math"/>
                                <w:lang w:val="en-US"/>
                              </w:rPr>
                              <m:t>1</m:t>
                            </m:r>
                          </m:e>
                          <m:e>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sSubSup>
                                  <m:sSubSupPr>
                                    <m:ctrlPr>
                                      <w:rPr>
                                        <w:rFonts w:ascii="Cambria Math" w:hAnsi="Cambria Math"/>
                                        <w:i/>
                                        <w:iCs/>
                                        <w:lang w:val="fi-FI"/>
                                      </w:rPr>
                                    </m:ctrlPr>
                                  </m:sSubSupPr>
                                  <m:e>
                                    <m:r>
                                      <w:rPr>
                                        <w:rFonts w:ascii="Cambria Math" w:hAnsi="Cambria Math"/>
                                        <w:lang w:val="fi-FI"/>
                                      </w:rPr>
                                      <m:t>θ</m:t>
                                    </m:r>
                                  </m:e>
                                  <m:sub>
                                    <m:r>
                                      <w:rPr>
                                        <w:rFonts w:ascii="Cambria Math" w:hAnsi="Cambria Math"/>
                                        <w:lang w:val="en-US"/>
                                      </w:rPr>
                                      <m:t>1</m:t>
                                    </m:r>
                                  </m:sub>
                                  <m:sup>
                                    <m:r>
                                      <w:rPr>
                                        <w:rFonts w:ascii="Cambria Math" w:hAnsi="Cambria Math"/>
                                        <w:lang w:val="en-US"/>
                                      </w:rPr>
                                      <m:t>(</m:t>
                                    </m:r>
                                    <m:r>
                                      <w:rPr>
                                        <w:rFonts w:ascii="Cambria Math" w:hAnsi="Cambria Math"/>
                                        <w:lang w:val="fi-FI"/>
                                      </w:rPr>
                                      <m:t>n</m:t>
                                    </m:r>
                                    <m:r>
                                      <w:rPr>
                                        <w:rFonts w:ascii="Cambria Math" w:hAnsi="Cambria Math"/>
                                        <w:lang w:val="en-US"/>
                                      </w:rPr>
                                      <m:t>)</m:t>
                                    </m:r>
                                  </m:sup>
                                </m:sSubSup>
                              </m:sup>
                            </m:sSup>
                          </m:e>
                        </m:mr>
                      </m:m>
                    </m:e>
                    <m:e>
                      <m:m>
                        <m:mPr>
                          <m:mcs>
                            <m:mc>
                              <m:mcPr>
                                <m:count m:val="2"/>
                                <m:mcJc m:val="center"/>
                              </m:mcPr>
                            </m:mc>
                          </m:mcs>
                          <m:ctrlPr>
                            <w:rPr>
                              <w:rFonts w:ascii="Cambria Math" w:hAnsi="Cambria Math"/>
                              <w:i/>
                              <w:iCs/>
                              <w:lang w:val="fi-FI"/>
                            </w:rPr>
                          </m:ctrlPr>
                        </m:mPr>
                        <m:mr>
                          <m:e>
                            <m:r>
                              <w:rPr>
                                <w:rFonts w:ascii="Cambria Math" w:hAnsi="Cambria Math"/>
                                <w:lang w:val="en-US"/>
                              </w:rPr>
                              <m:t>⋯</m:t>
                            </m:r>
                          </m:e>
                          <m:e>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box>
                                  <m:boxPr>
                                    <m:ctrlPr>
                                      <w:rPr>
                                        <w:rFonts w:ascii="Cambria Math" w:hAnsi="Cambria Math"/>
                                        <w:i/>
                                        <w:iCs/>
                                        <w:lang w:val="fi-FI"/>
                                      </w:rPr>
                                    </m:ctrlPr>
                                  </m:boxPr>
                                  <m:e>
                                    <m:argPr>
                                      <m:argSz m:val="-1"/>
                                    </m:argPr>
                                    <m:sSubSup>
                                      <m:sSubSupPr>
                                        <m:ctrlPr>
                                          <w:rPr>
                                            <w:rFonts w:ascii="Cambria Math" w:hAnsi="Cambria Math"/>
                                            <w:i/>
                                            <w:iCs/>
                                            <w:lang w:val="fi-FI"/>
                                          </w:rPr>
                                        </m:ctrlPr>
                                      </m:sSubSupPr>
                                      <m:e>
                                        <m:r>
                                          <w:rPr>
                                            <w:rFonts w:ascii="Cambria Math" w:hAnsi="Cambria Math"/>
                                            <w:lang w:val="fi-FI"/>
                                          </w:rPr>
                                          <m:t>θ</m:t>
                                        </m:r>
                                      </m:e>
                                      <m:sub>
                                        <m:r>
                                          <w:rPr>
                                            <w:rFonts w:ascii="Cambria Math" w:hAnsi="Cambria Math"/>
                                            <w:lang w:val="en-US"/>
                                          </w:rPr>
                                          <m:t>1</m:t>
                                        </m:r>
                                      </m:sub>
                                      <m:sup>
                                        <m:r>
                                          <w:rPr>
                                            <w:rFonts w:ascii="Cambria Math" w:hAnsi="Cambria Math"/>
                                            <w:lang w:val="en-US"/>
                                          </w:rPr>
                                          <m:t>(</m:t>
                                        </m:r>
                                        <m:r>
                                          <w:rPr>
                                            <w:rFonts w:ascii="Cambria Math" w:hAnsi="Cambria Math"/>
                                            <w:lang w:val="fi-FI"/>
                                          </w:rPr>
                                          <m:t>n</m:t>
                                        </m:r>
                                        <m:r>
                                          <w:rPr>
                                            <w:rFonts w:ascii="Cambria Math" w:hAnsi="Cambria Math"/>
                                            <w:lang w:val="en-US"/>
                                          </w:rPr>
                                          <m:t>)</m:t>
                                        </m:r>
                                      </m:sup>
                                    </m:sSubSup>
                                    <m:d>
                                      <m:dPr>
                                        <m:ctrlPr>
                                          <w:rPr>
                                            <w:rFonts w:ascii="Cambria Math" w:hAnsi="Cambria Math"/>
                                            <w:i/>
                                            <w:iCs/>
                                            <w:lang w:val="fi-FI"/>
                                          </w:rPr>
                                        </m:ctrlPr>
                                      </m:dPr>
                                      <m:e>
                                        <m:sSub>
                                          <m:sSubPr>
                                            <m:ctrlPr>
                                              <w:rPr>
                                                <w:rFonts w:ascii="Cambria Math" w:hAnsi="Cambria Math"/>
                                                <w:i/>
                                                <w:iCs/>
                                                <w:lang w:val="fi-FI"/>
                                              </w:rPr>
                                            </m:ctrlPr>
                                          </m:sSubPr>
                                          <m:e>
                                            <m:r>
                                              <w:rPr>
                                                <w:rFonts w:ascii="Cambria Math" w:hAnsi="Cambria Math"/>
                                                <w:lang w:val="fi-FI"/>
                                              </w:rPr>
                                              <m:t>N</m:t>
                                            </m:r>
                                          </m:e>
                                          <m:sub>
                                            <m:r>
                                              <w:rPr>
                                                <w:rFonts w:ascii="Cambria Math" w:hAnsi="Cambria Math"/>
                                                <w:lang w:val="en-US"/>
                                              </w:rPr>
                                              <m:t>1</m:t>
                                            </m:r>
                                          </m:sub>
                                        </m:sSub>
                                        <m:r>
                                          <w:rPr>
                                            <w:rFonts w:ascii="Cambria Math" w:hAnsi="Cambria Math"/>
                                            <w:lang w:val="en-US"/>
                                          </w:rPr>
                                          <m:t>-1</m:t>
                                        </m:r>
                                      </m:e>
                                    </m:d>
                                  </m:e>
                                </m:box>
                              </m:sup>
                            </m:sSup>
                          </m:e>
                        </m:mr>
                      </m:m>
                    </m:e>
                  </m:mr>
                </m:m>
              </m:e>
            </m:d>
          </m:e>
          <m:sup>
            <m:r>
              <w:rPr>
                <w:rFonts w:ascii="Cambria Math" w:hAnsi="Cambria Math"/>
                <w:lang w:val="fi-FI"/>
              </w:rPr>
              <m:t>T</m:t>
            </m:r>
          </m:sup>
        </m:sSup>
        <m:r>
          <w:rPr>
            <w:rFonts w:ascii="Cambria Math" w:hAnsi="Cambria Math"/>
            <w:lang w:val="en-US"/>
          </w:rPr>
          <m:t> </m:t>
        </m:r>
      </m:oMath>
      <w:r w:rsidR="00357BC4" w:rsidRPr="00357BC4">
        <w:rPr>
          <w:lang w:val="en-US"/>
        </w:rPr>
        <w:t xml:space="preserve">, length </w:t>
      </w:r>
      <w:r w:rsidR="00357BC4" w:rsidRPr="00357BC4">
        <w:rPr>
          <w:i/>
          <w:iCs/>
          <w:lang w:val="en-US"/>
        </w:rPr>
        <w:t>N</w:t>
      </w:r>
      <w:r w:rsidR="00357BC4" w:rsidRPr="00357BC4">
        <w:rPr>
          <w:vertAlign w:val="subscript"/>
          <w:lang w:val="en-US"/>
        </w:rPr>
        <w:t>1</w:t>
      </w:r>
    </w:p>
    <w:p w14:paraId="5FA1B1F4" w14:textId="47D05E33" w:rsidR="00357BC4" w:rsidRPr="00357BC4" w:rsidRDefault="00000000" w:rsidP="00357BC4">
      <w:pPr>
        <w:numPr>
          <w:ilvl w:val="0"/>
          <w:numId w:val="32"/>
        </w:numPr>
        <w:rPr>
          <w:lang w:val="en-US"/>
        </w:rPr>
      </w:pPr>
      <m:oMath>
        <m:sSubSup>
          <m:sSubSupPr>
            <m:ctrlPr>
              <w:rPr>
                <w:rFonts w:ascii="Cambria Math" w:hAnsi="Cambria Math"/>
                <w:i/>
                <w:iCs/>
                <w:lang w:val="fi-FI"/>
              </w:rPr>
            </m:ctrlPr>
          </m:sSubSupPr>
          <m:e>
            <m:r>
              <m:rPr>
                <m:sty m:val="b"/>
              </m:rPr>
              <w:rPr>
                <w:rFonts w:ascii="Cambria Math" w:hAnsi="Cambria Math"/>
                <w:lang w:val="fi-FI"/>
              </w:rPr>
              <m:t>s</m:t>
            </m:r>
          </m:e>
          <m:sub>
            <m:r>
              <w:rPr>
                <w:rFonts w:ascii="Cambria Math" w:hAnsi="Cambria Math"/>
                <w:lang w:val="fi-FI"/>
              </w:rPr>
              <m:t>tx</m:t>
            </m:r>
            <m:r>
              <w:rPr>
                <w:rFonts w:ascii="Cambria Math" w:hAnsi="Cambria Math"/>
                <w:lang w:val="en-US"/>
              </w:rPr>
              <m:t>2</m:t>
            </m:r>
          </m:sub>
          <m:sup>
            <m:r>
              <w:rPr>
                <w:rFonts w:ascii="Cambria Math" w:hAnsi="Cambria Math"/>
                <w:lang w:val="en-US"/>
              </w:rPr>
              <m:t>(</m:t>
            </m:r>
            <m:r>
              <w:rPr>
                <w:rFonts w:ascii="Cambria Math" w:hAnsi="Cambria Math"/>
                <w:lang w:val="fi-FI"/>
              </w:rPr>
              <m:t>n</m:t>
            </m:r>
            <m:r>
              <w:rPr>
                <w:rFonts w:ascii="Cambria Math" w:hAnsi="Cambria Math"/>
                <w:lang w:val="en-US"/>
              </w:rPr>
              <m:t>)</m:t>
            </m:r>
          </m:sup>
        </m:sSubSup>
        <m:r>
          <w:rPr>
            <w:rFonts w:ascii="Cambria Math" w:hAnsi="Cambria Math"/>
            <w:lang w:val="en-US"/>
          </w:rPr>
          <m:t>=</m:t>
        </m:r>
        <m:sSup>
          <m:sSupPr>
            <m:ctrlPr>
              <w:rPr>
                <w:rFonts w:ascii="Cambria Math" w:hAnsi="Cambria Math"/>
                <w:i/>
                <w:iCs/>
                <w:lang w:val="fi-FI"/>
              </w:rPr>
            </m:ctrlPr>
          </m:sSupPr>
          <m:e>
            <m:d>
              <m:dPr>
                <m:begChr m:val="["/>
                <m:endChr m:val="]"/>
                <m:ctrlPr>
                  <w:rPr>
                    <w:rFonts w:ascii="Cambria Math" w:hAnsi="Cambria Math"/>
                    <w:i/>
                    <w:iCs/>
                    <w:lang w:val="fi-FI"/>
                  </w:rPr>
                </m:ctrlPr>
              </m:dPr>
              <m:e>
                <m:m>
                  <m:mPr>
                    <m:mcs>
                      <m:mc>
                        <m:mcPr>
                          <m:count m:val="2"/>
                          <m:mcJc m:val="center"/>
                        </m:mcPr>
                      </m:mc>
                    </m:mcs>
                    <m:ctrlPr>
                      <w:rPr>
                        <w:rFonts w:ascii="Cambria Math" w:hAnsi="Cambria Math"/>
                        <w:i/>
                        <w:iCs/>
                        <w:lang w:val="fi-FI"/>
                      </w:rPr>
                    </m:ctrlPr>
                  </m:mPr>
                  <m:mr>
                    <m:e>
                      <m:m>
                        <m:mPr>
                          <m:mcs>
                            <m:mc>
                              <m:mcPr>
                                <m:count m:val="2"/>
                                <m:mcJc m:val="center"/>
                              </m:mcPr>
                            </m:mc>
                          </m:mcs>
                          <m:ctrlPr>
                            <w:rPr>
                              <w:rFonts w:ascii="Cambria Math" w:hAnsi="Cambria Math"/>
                              <w:i/>
                              <w:iCs/>
                              <w:lang w:val="fi-FI"/>
                            </w:rPr>
                          </m:ctrlPr>
                        </m:mPr>
                        <m:mr>
                          <m:e>
                            <m:r>
                              <w:rPr>
                                <w:rFonts w:ascii="Cambria Math" w:hAnsi="Cambria Math"/>
                                <w:lang w:val="en-US"/>
                              </w:rPr>
                              <m:t>1</m:t>
                            </m:r>
                          </m:e>
                          <m:e>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sSubSup>
                                  <m:sSubSupPr>
                                    <m:ctrlPr>
                                      <w:rPr>
                                        <w:rFonts w:ascii="Cambria Math" w:hAnsi="Cambria Math"/>
                                        <w:i/>
                                        <w:iCs/>
                                        <w:lang w:val="fi-FI"/>
                                      </w:rPr>
                                    </m:ctrlPr>
                                  </m:sSubSupPr>
                                  <m:e>
                                    <m:r>
                                      <w:rPr>
                                        <w:rFonts w:ascii="Cambria Math" w:hAnsi="Cambria Math"/>
                                        <w:lang w:val="fi-FI"/>
                                      </w:rPr>
                                      <m:t>θ</m:t>
                                    </m:r>
                                  </m:e>
                                  <m:sub>
                                    <m:r>
                                      <w:rPr>
                                        <w:rFonts w:ascii="Cambria Math" w:hAnsi="Cambria Math"/>
                                        <w:lang w:val="en-US"/>
                                      </w:rPr>
                                      <m:t>2</m:t>
                                    </m:r>
                                  </m:sub>
                                  <m:sup>
                                    <m:r>
                                      <w:rPr>
                                        <w:rFonts w:ascii="Cambria Math" w:hAnsi="Cambria Math"/>
                                        <w:lang w:val="en-US"/>
                                      </w:rPr>
                                      <m:t>(</m:t>
                                    </m:r>
                                    <m:r>
                                      <w:rPr>
                                        <w:rFonts w:ascii="Cambria Math" w:hAnsi="Cambria Math"/>
                                        <w:lang w:val="fi-FI"/>
                                      </w:rPr>
                                      <m:t>n</m:t>
                                    </m:r>
                                    <m:r>
                                      <w:rPr>
                                        <w:rFonts w:ascii="Cambria Math" w:hAnsi="Cambria Math"/>
                                        <w:lang w:val="en-US"/>
                                      </w:rPr>
                                      <m:t>)</m:t>
                                    </m:r>
                                  </m:sup>
                                </m:sSubSup>
                              </m:sup>
                            </m:sSup>
                          </m:e>
                        </m:mr>
                      </m:m>
                    </m:e>
                    <m:e>
                      <m:m>
                        <m:mPr>
                          <m:mcs>
                            <m:mc>
                              <m:mcPr>
                                <m:count m:val="2"/>
                                <m:mcJc m:val="center"/>
                              </m:mcPr>
                            </m:mc>
                          </m:mcs>
                          <m:ctrlPr>
                            <w:rPr>
                              <w:rFonts w:ascii="Cambria Math" w:hAnsi="Cambria Math"/>
                              <w:i/>
                              <w:iCs/>
                              <w:lang w:val="fi-FI"/>
                            </w:rPr>
                          </m:ctrlPr>
                        </m:mPr>
                        <m:mr>
                          <m:e>
                            <m:r>
                              <w:rPr>
                                <w:rFonts w:ascii="Cambria Math" w:hAnsi="Cambria Math"/>
                                <w:lang w:val="en-US"/>
                              </w:rPr>
                              <m:t>⋯</m:t>
                            </m:r>
                          </m:e>
                          <m:e>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box>
                                  <m:boxPr>
                                    <m:ctrlPr>
                                      <w:rPr>
                                        <w:rFonts w:ascii="Cambria Math" w:hAnsi="Cambria Math"/>
                                        <w:i/>
                                        <w:iCs/>
                                        <w:lang w:val="fi-FI"/>
                                      </w:rPr>
                                    </m:ctrlPr>
                                  </m:boxPr>
                                  <m:e>
                                    <m:argPr>
                                      <m:argSz m:val="-1"/>
                                    </m:argPr>
                                    <m:sSubSup>
                                      <m:sSubSupPr>
                                        <m:ctrlPr>
                                          <w:rPr>
                                            <w:rFonts w:ascii="Cambria Math" w:hAnsi="Cambria Math"/>
                                            <w:i/>
                                            <w:iCs/>
                                            <w:lang w:val="fi-FI"/>
                                          </w:rPr>
                                        </m:ctrlPr>
                                      </m:sSubSupPr>
                                      <m:e>
                                        <m:r>
                                          <w:rPr>
                                            <w:rFonts w:ascii="Cambria Math" w:hAnsi="Cambria Math"/>
                                            <w:lang w:val="fi-FI"/>
                                          </w:rPr>
                                          <m:t>θ</m:t>
                                        </m:r>
                                      </m:e>
                                      <m:sub>
                                        <m:r>
                                          <w:rPr>
                                            <w:rFonts w:ascii="Cambria Math" w:hAnsi="Cambria Math"/>
                                            <w:lang w:val="en-US"/>
                                          </w:rPr>
                                          <m:t>2</m:t>
                                        </m:r>
                                      </m:sub>
                                      <m:sup>
                                        <m:r>
                                          <w:rPr>
                                            <w:rFonts w:ascii="Cambria Math" w:hAnsi="Cambria Math"/>
                                            <w:lang w:val="en-US"/>
                                          </w:rPr>
                                          <m:t>(</m:t>
                                        </m:r>
                                        <m:r>
                                          <w:rPr>
                                            <w:rFonts w:ascii="Cambria Math" w:hAnsi="Cambria Math"/>
                                            <w:lang w:val="fi-FI"/>
                                          </w:rPr>
                                          <m:t>n</m:t>
                                        </m:r>
                                        <m:r>
                                          <w:rPr>
                                            <w:rFonts w:ascii="Cambria Math" w:hAnsi="Cambria Math"/>
                                            <w:lang w:val="en-US"/>
                                          </w:rPr>
                                          <m:t>)</m:t>
                                        </m:r>
                                      </m:sup>
                                    </m:sSubSup>
                                    <m:d>
                                      <m:dPr>
                                        <m:ctrlPr>
                                          <w:rPr>
                                            <w:rFonts w:ascii="Cambria Math" w:hAnsi="Cambria Math"/>
                                            <w:i/>
                                            <w:iCs/>
                                            <w:lang w:val="fi-FI"/>
                                          </w:rPr>
                                        </m:ctrlPr>
                                      </m:dPr>
                                      <m:e>
                                        <m:sSub>
                                          <m:sSubPr>
                                            <m:ctrlPr>
                                              <w:rPr>
                                                <w:rFonts w:ascii="Cambria Math" w:hAnsi="Cambria Math"/>
                                                <w:i/>
                                                <w:iCs/>
                                                <w:lang w:val="fi-FI"/>
                                              </w:rPr>
                                            </m:ctrlPr>
                                          </m:sSubPr>
                                          <m:e>
                                            <m:r>
                                              <w:rPr>
                                                <w:rFonts w:ascii="Cambria Math" w:hAnsi="Cambria Math"/>
                                                <w:lang w:val="fi-FI"/>
                                              </w:rPr>
                                              <m:t>N</m:t>
                                            </m:r>
                                          </m:e>
                                          <m:sub>
                                            <m:r>
                                              <w:rPr>
                                                <w:rFonts w:ascii="Cambria Math" w:hAnsi="Cambria Math"/>
                                                <w:lang w:val="en-US"/>
                                              </w:rPr>
                                              <m:t>2</m:t>
                                            </m:r>
                                          </m:sub>
                                        </m:sSub>
                                        <m:r>
                                          <w:rPr>
                                            <w:rFonts w:ascii="Cambria Math" w:hAnsi="Cambria Math"/>
                                            <w:lang w:val="en-US"/>
                                          </w:rPr>
                                          <m:t>-1</m:t>
                                        </m:r>
                                      </m:e>
                                    </m:d>
                                  </m:e>
                                </m:box>
                              </m:sup>
                            </m:sSup>
                          </m:e>
                        </m:mr>
                      </m:m>
                    </m:e>
                  </m:mr>
                </m:m>
              </m:e>
            </m:d>
          </m:e>
          <m:sup>
            <m:r>
              <w:rPr>
                <w:rFonts w:ascii="Cambria Math" w:hAnsi="Cambria Math"/>
                <w:lang w:val="fi-FI"/>
              </w:rPr>
              <m:t>T</m:t>
            </m:r>
          </m:sup>
        </m:sSup>
      </m:oMath>
      <w:r w:rsidR="00357BC4" w:rsidRPr="00357BC4">
        <w:rPr>
          <w:lang w:val="en-US"/>
        </w:rPr>
        <w:t xml:space="preserve">, length </w:t>
      </w:r>
      <w:r w:rsidR="00357BC4" w:rsidRPr="00357BC4">
        <w:rPr>
          <w:i/>
          <w:iCs/>
          <w:lang w:val="en-US"/>
        </w:rPr>
        <w:t>N</w:t>
      </w:r>
      <w:r w:rsidR="00357BC4" w:rsidRPr="00357BC4">
        <w:rPr>
          <w:vertAlign w:val="subscript"/>
          <w:lang w:val="en-US"/>
        </w:rPr>
        <w:t>2</w:t>
      </w:r>
    </w:p>
    <w:p w14:paraId="5934D201" w14:textId="17B8B990" w:rsidR="00357BC4" w:rsidRPr="00357BC4" w:rsidRDefault="00000000" w:rsidP="00357BC4">
      <w:pPr>
        <w:numPr>
          <w:ilvl w:val="0"/>
          <w:numId w:val="32"/>
        </w:numPr>
        <w:rPr>
          <w:lang w:val="en-US"/>
        </w:rPr>
      </w:pPr>
      <m:oMath>
        <m:sSubSup>
          <m:sSubSupPr>
            <m:ctrlPr>
              <w:rPr>
                <w:rFonts w:ascii="Cambria Math" w:hAnsi="Cambria Math"/>
                <w:i/>
                <w:iCs/>
                <w:lang w:val="fi-FI"/>
              </w:rPr>
            </m:ctrlPr>
          </m:sSubSupPr>
          <m:e>
            <m:r>
              <m:rPr>
                <m:sty m:val="b"/>
              </m:rPr>
              <w:rPr>
                <w:rFonts w:ascii="Cambria Math" w:hAnsi="Cambria Math"/>
                <w:lang w:val="fi-FI"/>
              </w:rPr>
              <m:t>s</m:t>
            </m:r>
          </m:e>
          <m:sub>
            <m:r>
              <w:rPr>
                <w:rFonts w:ascii="Cambria Math" w:hAnsi="Cambria Math"/>
                <w:lang w:val="fi-FI"/>
              </w:rPr>
              <m:t>rx</m:t>
            </m:r>
          </m:sub>
          <m:sup>
            <m:r>
              <w:rPr>
                <w:rFonts w:ascii="Cambria Math" w:hAnsi="Cambria Math"/>
                <w:lang w:val="en-US"/>
              </w:rPr>
              <m:t>(</m:t>
            </m:r>
            <m:r>
              <w:rPr>
                <w:rFonts w:ascii="Cambria Math" w:hAnsi="Cambria Math"/>
                <w:lang w:val="fi-FI"/>
              </w:rPr>
              <m:t>n</m:t>
            </m:r>
            <m:r>
              <w:rPr>
                <w:rFonts w:ascii="Cambria Math" w:hAnsi="Cambria Math"/>
                <w:lang w:val="en-US"/>
              </w:rPr>
              <m:t>)</m:t>
            </m:r>
          </m:sup>
        </m:sSubSup>
        <m:r>
          <w:rPr>
            <w:rFonts w:ascii="Cambria Math" w:hAnsi="Cambria Math"/>
            <w:lang w:val="en-US"/>
          </w:rPr>
          <m:t>=</m:t>
        </m:r>
        <m:sSup>
          <m:sSupPr>
            <m:ctrlPr>
              <w:rPr>
                <w:rFonts w:ascii="Cambria Math" w:hAnsi="Cambria Math"/>
                <w:i/>
                <w:iCs/>
                <w:lang w:val="fi-FI"/>
              </w:rPr>
            </m:ctrlPr>
          </m:sSupPr>
          <m:e>
            <m:d>
              <m:dPr>
                <m:begChr m:val="["/>
                <m:endChr m:val="]"/>
                <m:ctrlPr>
                  <w:rPr>
                    <w:rFonts w:ascii="Cambria Math" w:hAnsi="Cambria Math"/>
                    <w:i/>
                    <w:iCs/>
                    <w:lang w:val="fi-FI"/>
                  </w:rPr>
                </m:ctrlPr>
              </m:dPr>
              <m:e>
                <m:m>
                  <m:mPr>
                    <m:mcs>
                      <m:mc>
                        <m:mcPr>
                          <m:count m:val="2"/>
                          <m:mcJc m:val="center"/>
                        </m:mcPr>
                      </m:mc>
                    </m:mcs>
                    <m:ctrlPr>
                      <w:rPr>
                        <w:rFonts w:ascii="Cambria Math" w:hAnsi="Cambria Math"/>
                        <w:i/>
                        <w:iCs/>
                        <w:lang w:val="fi-FI"/>
                      </w:rPr>
                    </m:ctrlPr>
                  </m:mPr>
                  <m:mr>
                    <m:e>
                      <m:m>
                        <m:mPr>
                          <m:mcs>
                            <m:mc>
                              <m:mcPr>
                                <m:count m:val="2"/>
                                <m:mcJc m:val="center"/>
                              </m:mcPr>
                            </m:mc>
                          </m:mcs>
                          <m:ctrlPr>
                            <w:rPr>
                              <w:rFonts w:ascii="Cambria Math" w:hAnsi="Cambria Math"/>
                              <w:i/>
                              <w:iCs/>
                              <w:lang w:val="fi-FI"/>
                            </w:rPr>
                          </m:ctrlPr>
                        </m:mPr>
                        <m:mr>
                          <m:e>
                            <m:r>
                              <w:rPr>
                                <w:rFonts w:ascii="Cambria Math" w:hAnsi="Cambria Math"/>
                                <w:lang w:val="en-US"/>
                              </w:rPr>
                              <m:t>1</m:t>
                            </m:r>
                          </m:e>
                          <m:e>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sSubSup>
                                  <m:sSubSupPr>
                                    <m:ctrlPr>
                                      <w:rPr>
                                        <w:rFonts w:ascii="Cambria Math" w:hAnsi="Cambria Math"/>
                                        <w:i/>
                                        <w:iCs/>
                                        <w:lang w:val="fi-FI"/>
                                      </w:rPr>
                                    </m:ctrlPr>
                                  </m:sSubSupPr>
                                  <m:e>
                                    <m:r>
                                      <w:rPr>
                                        <w:rFonts w:ascii="Cambria Math" w:hAnsi="Cambria Math"/>
                                        <w:lang w:val="fi-FI"/>
                                      </w:rPr>
                                      <m:t>θ</m:t>
                                    </m:r>
                                  </m:e>
                                  <m:sub>
                                    <m:r>
                                      <w:rPr>
                                        <w:rFonts w:ascii="Cambria Math" w:hAnsi="Cambria Math"/>
                                        <w:lang w:val="fi-FI"/>
                                      </w:rPr>
                                      <m:t>rx</m:t>
                                    </m:r>
                                  </m:sub>
                                  <m:sup>
                                    <m:r>
                                      <w:rPr>
                                        <w:rFonts w:ascii="Cambria Math" w:hAnsi="Cambria Math"/>
                                        <w:lang w:val="en-US"/>
                                      </w:rPr>
                                      <m:t>(</m:t>
                                    </m:r>
                                    <m:r>
                                      <w:rPr>
                                        <w:rFonts w:ascii="Cambria Math" w:hAnsi="Cambria Math"/>
                                        <w:lang w:val="fi-FI"/>
                                      </w:rPr>
                                      <m:t>n</m:t>
                                    </m:r>
                                    <m:r>
                                      <w:rPr>
                                        <w:rFonts w:ascii="Cambria Math" w:hAnsi="Cambria Math"/>
                                        <w:lang w:val="en-US"/>
                                      </w:rPr>
                                      <m:t>)</m:t>
                                    </m:r>
                                  </m:sup>
                                </m:sSubSup>
                              </m:sup>
                            </m:sSup>
                          </m:e>
                        </m:mr>
                      </m:m>
                    </m:e>
                    <m:e>
                      <m:m>
                        <m:mPr>
                          <m:mcs>
                            <m:mc>
                              <m:mcPr>
                                <m:count m:val="2"/>
                                <m:mcJc m:val="center"/>
                              </m:mcPr>
                            </m:mc>
                          </m:mcs>
                          <m:ctrlPr>
                            <w:rPr>
                              <w:rFonts w:ascii="Cambria Math" w:hAnsi="Cambria Math"/>
                              <w:i/>
                              <w:iCs/>
                              <w:lang w:val="fi-FI"/>
                            </w:rPr>
                          </m:ctrlPr>
                        </m:mPr>
                        <m:mr>
                          <m:e>
                            <m:r>
                              <w:rPr>
                                <w:rFonts w:ascii="Cambria Math" w:hAnsi="Cambria Math"/>
                                <w:lang w:val="en-US"/>
                              </w:rPr>
                              <m:t>⋯</m:t>
                            </m:r>
                          </m:e>
                          <m:e>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sSubSup>
                                  <m:sSubSupPr>
                                    <m:ctrlPr>
                                      <w:rPr>
                                        <w:rFonts w:ascii="Cambria Math" w:hAnsi="Cambria Math"/>
                                        <w:i/>
                                        <w:iCs/>
                                        <w:lang w:val="fi-FI"/>
                                      </w:rPr>
                                    </m:ctrlPr>
                                  </m:sSubSupPr>
                                  <m:e>
                                    <m:r>
                                      <w:rPr>
                                        <w:rFonts w:ascii="Cambria Math" w:hAnsi="Cambria Math"/>
                                        <w:lang w:val="fi-FI"/>
                                      </w:rPr>
                                      <m:t>θ</m:t>
                                    </m:r>
                                  </m:e>
                                  <m:sub>
                                    <m:r>
                                      <w:rPr>
                                        <w:rFonts w:ascii="Cambria Math" w:hAnsi="Cambria Math"/>
                                        <w:lang w:val="fi-FI"/>
                                      </w:rPr>
                                      <m:t>rx</m:t>
                                    </m:r>
                                  </m:sub>
                                  <m:sup>
                                    <m:r>
                                      <w:rPr>
                                        <w:rFonts w:ascii="Cambria Math" w:hAnsi="Cambria Math"/>
                                        <w:lang w:val="en-US"/>
                                      </w:rPr>
                                      <m:t>(</m:t>
                                    </m:r>
                                    <m:r>
                                      <w:rPr>
                                        <w:rFonts w:ascii="Cambria Math" w:hAnsi="Cambria Math"/>
                                        <w:lang w:val="fi-FI"/>
                                      </w:rPr>
                                      <m:t>n</m:t>
                                    </m:r>
                                    <m:r>
                                      <w:rPr>
                                        <w:rFonts w:ascii="Cambria Math" w:hAnsi="Cambria Math"/>
                                        <w:lang w:val="en-US"/>
                                      </w:rPr>
                                      <m:t>)</m:t>
                                    </m:r>
                                  </m:sup>
                                </m:sSubSup>
                                <m:d>
                                  <m:dPr>
                                    <m:ctrlPr>
                                      <w:rPr>
                                        <w:rFonts w:ascii="Cambria Math" w:hAnsi="Cambria Math"/>
                                        <w:i/>
                                        <w:iCs/>
                                        <w:lang w:val="fi-FI"/>
                                      </w:rPr>
                                    </m:ctrlPr>
                                  </m:dPr>
                                  <m:e>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/2-1</m:t>
                                    </m:r>
                                  </m:e>
                                </m:d>
                              </m:sup>
                            </m:sSup>
                          </m:e>
                        </m:mr>
                      </m:m>
                    </m:e>
                  </m:mr>
                </m:m>
              </m:e>
            </m:d>
          </m:e>
          <m:sup>
            <m:r>
              <w:rPr>
                <w:rFonts w:ascii="Cambria Math" w:hAnsi="Cambria Math"/>
                <w:lang w:val="fi-FI"/>
              </w:rPr>
              <m:t>T</m:t>
            </m:r>
          </m:sup>
        </m:sSup>
      </m:oMath>
      <w:r w:rsidR="00357BC4" w:rsidRPr="00357BC4">
        <w:rPr>
          <w:lang w:val="en-US"/>
        </w:rPr>
        <w:t xml:space="preserve"> , length </w:t>
      </w:r>
      <w:proofErr w:type="spellStart"/>
      <w:r w:rsidR="00357BC4" w:rsidRPr="00357BC4">
        <w:rPr>
          <w:i/>
          <w:iCs/>
          <w:lang w:val="en-US"/>
        </w:rPr>
        <w:t>N</w:t>
      </w:r>
      <w:r w:rsidR="00357BC4" w:rsidRPr="00357BC4">
        <w:rPr>
          <w:vertAlign w:val="subscript"/>
          <w:lang w:val="en-US"/>
        </w:rPr>
        <w:t>rx</w:t>
      </w:r>
      <w:proofErr w:type="spellEnd"/>
      <w:r w:rsidR="00357BC4" w:rsidRPr="00357BC4">
        <w:rPr>
          <w:lang w:val="en-US"/>
        </w:rPr>
        <w:t>/2</w:t>
      </w:r>
    </w:p>
    <w:p w14:paraId="5A694D93" w14:textId="2AFBC5D6" w:rsidR="00357BC4" w:rsidRPr="00357BC4" w:rsidRDefault="00000000" w:rsidP="00357BC4">
      <w:pPr>
        <w:numPr>
          <w:ilvl w:val="0"/>
          <w:numId w:val="32"/>
        </w:numPr>
        <w:rPr>
          <w:lang w:val="fi-FI"/>
        </w:rPr>
      </w:pPr>
      <m:oMath>
        <m:sSubSup>
          <m:sSubSupPr>
            <m:ctrlPr>
              <w:rPr>
                <w:rFonts w:ascii="Cambria Math" w:hAnsi="Cambria Math"/>
                <w:i/>
                <w:iCs/>
                <w:lang w:val="fi-FI"/>
              </w:rPr>
            </m:ctrlPr>
          </m:sSubSupPr>
          <m:e>
            <m:r>
              <m:rPr>
                <m:sty m:val="b"/>
              </m:rPr>
              <w:rPr>
                <w:rFonts w:ascii="Cambria Math" w:hAnsi="Cambria Math"/>
                <w:lang w:val="fi-FI"/>
              </w:rPr>
              <m:t>D</m:t>
            </m:r>
          </m:e>
          <m:sub>
            <m:r>
              <w:rPr>
                <w:rFonts w:ascii="Cambria Math" w:hAnsi="Cambria Math"/>
                <w:lang w:val="fi-FI"/>
              </w:rPr>
              <m:t>n</m:t>
            </m:r>
          </m:sub>
          <m:sup>
            <m:r>
              <w:rPr>
                <w:rFonts w:ascii="Cambria Math" w:hAnsi="Cambria Math"/>
                <w:lang w:val="fi-FI"/>
              </w:rPr>
              <m:t>(tx)</m:t>
            </m:r>
          </m:sup>
        </m:sSubSup>
        <m:r>
          <w:rPr>
            <w:rFonts w:ascii="Cambria Math" w:hAnsi="Cambria Math"/>
            <w:lang w:val="fi-FI"/>
          </w:rPr>
          <m:t>=</m:t>
        </m:r>
        <m:d>
          <m:dPr>
            <m:begChr m:val="["/>
            <m:endChr m:val="]"/>
            <m:ctrlPr>
              <w:rPr>
                <w:rFonts w:ascii="Cambria Math" w:hAnsi="Cambria Math"/>
                <w:i/>
                <w:iCs/>
                <w:lang w:val="fi-FI"/>
              </w:rPr>
            </m:ctrlPr>
          </m:dPr>
          <m:e>
            <m:m>
              <m:mPr>
                <m:mcs>
                  <m:mc>
                    <m:mcPr>
                      <m:count m:val="2"/>
                      <m:mcJc m:val="center"/>
                    </m:mcPr>
                  </m:mc>
                </m:mcs>
                <m:ctrlPr>
                  <w:rPr>
                    <w:rFonts w:ascii="Cambria Math" w:hAnsi="Cambria Math"/>
                    <w:i/>
                    <w:iCs/>
                    <w:lang w:val="fi-FI"/>
                  </w:rPr>
                </m:ctrlPr>
              </m:mPr>
              <m:mr>
                <m:e>
                  <m:r>
                    <w:rPr>
                      <w:rFonts w:ascii="Cambria Math" w:hAnsi="Cambria Math"/>
                      <w:lang w:val="fi-FI"/>
                    </w:rPr>
                    <m:t>1</m:t>
                  </m:r>
                </m:e>
                <m:e>
                  <m:r>
                    <w:rPr>
                      <w:rFonts w:ascii="Cambria Math" w:hAnsi="Cambria Math"/>
                      <w:lang w:val="fi-FI"/>
                    </w:rPr>
                    <m:t>0</m:t>
                  </m:r>
                </m:e>
              </m:mr>
              <m:mr>
                <m:e>
                  <m:r>
                    <w:rPr>
                      <w:rFonts w:ascii="Cambria Math" w:hAnsi="Cambria Math"/>
                      <w:lang w:val="fi-FI"/>
                    </w:rPr>
                    <m:t>0</m:t>
                  </m:r>
                </m:e>
                <m:e>
                  <m:r>
                    <w:rPr>
                      <w:rFonts w:ascii="Cambria Math" w:hAnsi="Cambria Math"/>
                      <w:lang w:val="fi-FI"/>
                    </w:rPr>
                    <m:t>1</m:t>
                  </m:r>
                </m:e>
              </m:mr>
            </m:m>
          </m:e>
        </m:d>
        <m:r>
          <w:rPr>
            <w:rFonts w:ascii="Cambria Math" w:hAnsi="Cambria Math"/>
            <w:lang w:val="fi-FI"/>
          </w:rPr>
          <m:t>⊗</m:t>
        </m:r>
        <m:d>
          <m:dPr>
            <m:ctrlPr>
              <w:rPr>
                <w:rFonts w:ascii="Cambria Math" w:hAnsi="Cambria Math"/>
                <w:i/>
                <w:iCs/>
                <w:lang w:val="fi-FI"/>
              </w:rPr>
            </m:ctrlPr>
          </m:dPr>
          <m:e>
            <m:r>
              <w:rPr>
                <w:rFonts w:ascii="Cambria Math" w:hAnsi="Cambria Math"/>
                <w:lang w:val="fi-FI"/>
              </w:rPr>
              <m:t>diag(</m:t>
            </m:r>
            <m:sSubSup>
              <m:sSubSupPr>
                <m:ctrlPr>
                  <w:rPr>
                    <w:rFonts w:ascii="Cambria Math" w:hAnsi="Cambria Math"/>
                    <w:i/>
                    <w:iCs/>
                    <w:lang w:val="fi-FI"/>
                  </w:rPr>
                </m:ctrlPr>
              </m:sSubSupPr>
              <m:e>
                <m:r>
                  <m:rPr>
                    <m:sty m:val="b"/>
                  </m:rPr>
                  <w:rPr>
                    <w:rFonts w:ascii="Cambria Math" w:hAnsi="Cambria Math"/>
                    <w:lang w:val="fi-FI"/>
                  </w:rPr>
                  <m:t>s</m:t>
                </m:r>
              </m:e>
              <m:sub>
                <m:r>
                  <w:rPr>
                    <w:rFonts w:ascii="Cambria Math" w:hAnsi="Cambria Math"/>
                    <w:lang w:val="fi-FI"/>
                  </w:rPr>
                  <m:t>tx1</m:t>
                </m:r>
              </m:sub>
              <m:sup>
                <m:d>
                  <m:dPr>
                    <m:ctrlPr>
                      <w:rPr>
                        <w:rFonts w:ascii="Cambria Math" w:hAnsi="Cambria Math"/>
                        <w:i/>
                        <w:iCs/>
                        <w:lang w:val="fi-FI"/>
                      </w:rPr>
                    </m:ctrlPr>
                  </m:dPr>
                  <m:e>
                    <m:r>
                      <w:rPr>
                        <w:rFonts w:ascii="Cambria Math" w:hAnsi="Cambria Math"/>
                        <w:lang w:val="fi-FI"/>
                      </w:rPr>
                      <m:t>n</m:t>
                    </m:r>
                  </m:e>
                </m:d>
              </m:sup>
            </m:sSubSup>
            <m:r>
              <w:rPr>
                <w:rFonts w:ascii="Cambria Math" w:hAnsi="Cambria Math"/>
                <w:lang w:val="fi-FI"/>
              </w:rPr>
              <m:t>)⊗diag(</m:t>
            </m:r>
            <m:sSubSup>
              <m:sSubSupPr>
                <m:ctrlPr>
                  <w:rPr>
                    <w:rFonts w:ascii="Cambria Math" w:hAnsi="Cambria Math"/>
                    <w:i/>
                    <w:iCs/>
                    <w:lang w:val="fi-FI"/>
                  </w:rPr>
                </m:ctrlPr>
              </m:sSubSupPr>
              <m:e>
                <m:r>
                  <m:rPr>
                    <m:sty m:val="b"/>
                  </m:rPr>
                  <w:rPr>
                    <w:rFonts w:ascii="Cambria Math" w:hAnsi="Cambria Math"/>
                    <w:lang w:val="fi-FI"/>
                  </w:rPr>
                  <m:t>s</m:t>
                </m:r>
              </m:e>
              <m:sub>
                <m:r>
                  <w:rPr>
                    <w:rFonts w:ascii="Cambria Math" w:hAnsi="Cambria Math"/>
                    <w:lang w:val="fi-FI"/>
                  </w:rPr>
                  <m:t>tx2</m:t>
                </m:r>
              </m:sub>
              <m:sup>
                <m:d>
                  <m:dPr>
                    <m:ctrlPr>
                      <w:rPr>
                        <w:rFonts w:ascii="Cambria Math" w:hAnsi="Cambria Math"/>
                        <w:i/>
                        <w:iCs/>
                        <w:lang w:val="fi-FI"/>
                      </w:rPr>
                    </m:ctrlPr>
                  </m:dPr>
                  <m:e>
                    <m:r>
                      <w:rPr>
                        <w:rFonts w:ascii="Cambria Math" w:hAnsi="Cambria Math"/>
                        <w:lang w:val="fi-FI"/>
                      </w:rPr>
                      <m:t>n</m:t>
                    </m:r>
                  </m:e>
                </m:d>
              </m:sup>
            </m:sSubSup>
            <m:r>
              <w:rPr>
                <w:rFonts w:ascii="Cambria Math" w:hAnsi="Cambria Math"/>
                <w:lang w:val="fi-FI"/>
              </w:rPr>
              <m:t>)</m:t>
            </m:r>
          </m:e>
        </m:d>
      </m:oMath>
    </w:p>
    <w:p w14:paraId="14D1D8BF" w14:textId="31F197B0" w:rsidR="00357BC4" w:rsidRPr="00357BC4" w:rsidRDefault="00000000" w:rsidP="00357BC4">
      <w:pPr>
        <w:numPr>
          <w:ilvl w:val="0"/>
          <w:numId w:val="32"/>
        </w:numPr>
        <w:rPr>
          <w:lang w:val="fi-FI"/>
        </w:rPr>
      </w:pPr>
      <m:oMath>
        <m:sSubSup>
          <m:sSubSupPr>
            <m:ctrlPr>
              <w:rPr>
                <w:rFonts w:ascii="Cambria Math" w:hAnsi="Cambria Math"/>
                <w:i/>
                <w:iCs/>
                <w:lang w:val="fi-FI"/>
              </w:rPr>
            </m:ctrlPr>
          </m:sSubSupPr>
          <m:e>
            <m:r>
              <m:rPr>
                <m:sty m:val="b"/>
              </m:rPr>
              <w:rPr>
                <w:rFonts w:ascii="Cambria Math" w:hAnsi="Cambria Math"/>
                <w:lang w:val="fi-FI"/>
              </w:rPr>
              <m:t>D</m:t>
            </m:r>
          </m:e>
          <m:sub>
            <m:r>
              <w:rPr>
                <w:rFonts w:ascii="Cambria Math" w:hAnsi="Cambria Math"/>
                <w:lang w:val="fi-FI"/>
              </w:rPr>
              <m:t>n</m:t>
            </m:r>
          </m:sub>
          <m:sup>
            <m:r>
              <w:rPr>
                <w:rFonts w:ascii="Cambria Math" w:hAnsi="Cambria Math"/>
                <w:lang w:val="fi-FI"/>
              </w:rPr>
              <m:t>(rx)</m:t>
            </m:r>
          </m:sup>
        </m:sSubSup>
        <m:r>
          <w:rPr>
            <w:rFonts w:ascii="Cambria Math" w:hAnsi="Cambria Math"/>
            <w:lang w:val="fi-FI"/>
          </w:rPr>
          <m:t>=</m:t>
        </m:r>
        <m:d>
          <m:dPr>
            <m:begChr m:val="["/>
            <m:endChr m:val="]"/>
            <m:ctrlPr>
              <w:rPr>
                <w:rFonts w:ascii="Cambria Math" w:hAnsi="Cambria Math"/>
                <w:i/>
                <w:iCs/>
                <w:lang w:val="fi-FI"/>
              </w:rPr>
            </m:ctrlPr>
          </m:dPr>
          <m:e>
            <m:m>
              <m:mPr>
                <m:mcs>
                  <m:mc>
                    <m:mcPr>
                      <m:count m:val="2"/>
                      <m:mcJc m:val="center"/>
                    </m:mcPr>
                  </m:mc>
                </m:mcs>
                <m:ctrlPr>
                  <w:rPr>
                    <w:rFonts w:ascii="Cambria Math" w:hAnsi="Cambria Math"/>
                    <w:i/>
                    <w:iCs/>
                    <w:lang w:val="fi-FI"/>
                  </w:rPr>
                </m:ctrlPr>
              </m:mPr>
              <m:mr>
                <m:e>
                  <m:r>
                    <w:rPr>
                      <w:rFonts w:ascii="Cambria Math" w:hAnsi="Cambria Math"/>
                      <w:lang w:val="fi-FI"/>
                    </w:rPr>
                    <m:t>1</m:t>
                  </m:r>
                </m:e>
                <m:e>
                  <m:r>
                    <w:rPr>
                      <w:rFonts w:ascii="Cambria Math" w:hAnsi="Cambria Math"/>
                      <w:lang w:val="fi-FI"/>
                    </w:rPr>
                    <m:t>0</m:t>
                  </m:r>
                </m:e>
              </m:mr>
              <m:mr>
                <m:e>
                  <m:r>
                    <w:rPr>
                      <w:rFonts w:ascii="Cambria Math" w:hAnsi="Cambria Math"/>
                      <w:lang w:val="fi-FI"/>
                    </w:rPr>
                    <m:t>0</m:t>
                  </m:r>
                </m:e>
                <m:e>
                  <m:r>
                    <w:rPr>
                      <w:rFonts w:ascii="Cambria Math" w:hAnsi="Cambria Math"/>
                      <w:lang w:val="fi-FI"/>
                    </w:rPr>
                    <m:t>1</m:t>
                  </m:r>
                </m:e>
              </m:mr>
            </m:m>
          </m:e>
        </m:d>
        <m:r>
          <w:rPr>
            <w:rFonts w:ascii="Cambria Math" w:hAnsi="Cambria Math"/>
            <w:lang w:val="fi-FI"/>
          </w:rPr>
          <m:t>⊗diag(</m:t>
        </m:r>
        <m:sSubSup>
          <m:sSubSupPr>
            <m:ctrlPr>
              <w:rPr>
                <w:rFonts w:ascii="Cambria Math" w:hAnsi="Cambria Math"/>
                <w:i/>
                <w:iCs/>
                <w:lang w:val="fi-FI"/>
              </w:rPr>
            </m:ctrlPr>
          </m:sSubSupPr>
          <m:e>
            <m:r>
              <m:rPr>
                <m:sty m:val="b"/>
              </m:rPr>
              <w:rPr>
                <w:rFonts w:ascii="Cambria Math" w:hAnsi="Cambria Math"/>
                <w:lang w:val="fi-FI"/>
              </w:rPr>
              <m:t>s</m:t>
            </m:r>
          </m:e>
          <m:sub>
            <m:r>
              <w:rPr>
                <w:rFonts w:ascii="Cambria Math" w:hAnsi="Cambria Math"/>
                <w:lang w:val="fi-FI"/>
              </w:rPr>
              <m:t>rx</m:t>
            </m:r>
          </m:sub>
          <m:sup>
            <m:d>
              <m:dPr>
                <m:ctrlPr>
                  <w:rPr>
                    <w:rFonts w:ascii="Cambria Math" w:hAnsi="Cambria Math"/>
                    <w:i/>
                    <w:iCs/>
                    <w:lang w:val="fi-FI"/>
                  </w:rPr>
                </m:ctrlPr>
              </m:dPr>
              <m:e>
                <m:r>
                  <w:rPr>
                    <w:rFonts w:ascii="Cambria Math" w:hAnsi="Cambria Math"/>
                    <w:lang w:val="fi-FI"/>
                  </w:rPr>
                  <m:t>n</m:t>
                </m:r>
              </m:e>
            </m:d>
          </m:sup>
        </m:sSubSup>
        <m:r>
          <w:rPr>
            <w:rFonts w:ascii="Cambria Math" w:hAnsi="Cambria Math"/>
            <w:lang w:val="fi-FI"/>
          </w:rPr>
          <m:t>)</m:t>
        </m:r>
      </m:oMath>
    </w:p>
    <w:p w14:paraId="0057A16C" w14:textId="2DFE167D" w:rsidR="00D11201" w:rsidRPr="00D11201" w:rsidRDefault="0031163A" w:rsidP="00172B76">
      <w:pPr>
        <w:jc w:val="both"/>
        <w:rPr>
          <w:lang w:val="en-US"/>
        </w:rPr>
      </w:pPr>
      <w:r>
        <w:rPr>
          <w:lang w:val="en-US"/>
        </w:rPr>
        <w:t>Note that the BS matrices can be either fixed or slowly time-variant. In general, t</w:t>
      </w:r>
      <w:r w:rsidR="00D11201">
        <w:rPr>
          <w:lang w:val="en-US"/>
        </w:rPr>
        <w:t xml:space="preserve">he </w:t>
      </w:r>
      <w:r>
        <w:rPr>
          <w:lang w:val="en-US"/>
        </w:rPr>
        <w:t xml:space="preserve">model </w:t>
      </w:r>
      <w:r w:rsidR="00D11201">
        <w:rPr>
          <w:lang w:val="en-US"/>
        </w:rPr>
        <w:t>parameters can be chosen to match the scope of each test case. For example, t</w:t>
      </w:r>
      <w:r w:rsidR="00D11201" w:rsidRPr="00D11201">
        <w:rPr>
          <w:lang w:val="en-US"/>
        </w:rPr>
        <w:t>he number of clusters</w:t>
      </w:r>
      <w:r w:rsidR="00D11201">
        <w:rPr>
          <w:lang w:val="en-US"/>
        </w:rPr>
        <w:t xml:space="preserve"> can be selected</w:t>
      </w:r>
      <w:r w:rsidR="00D11201" w:rsidRPr="00D11201">
        <w:rPr>
          <w:lang w:val="en-US"/>
        </w:rPr>
        <w:t xml:space="preserve"> </w:t>
      </w:r>
      <w:r w:rsidR="00D11201">
        <w:rPr>
          <w:lang w:val="en-US"/>
        </w:rPr>
        <w:t xml:space="preserve">so </w:t>
      </w:r>
      <w:r w:rsidR="00D11201" w:rsidRPr="00D11201">
        <w:rPr>
          <w:lang w:val="en-US"/>
        </w:rPr>
        <w:t xml:space="preserve">that the desired number of layers (rank) </w:t>
      </w:r>
      <w:r w:rsidR="00D11201">
        <w:rPr>
          <w:lang w:val="en-US"/>
        </w:rPr>
        <w:t xml:space="preserve">is </w:t>
      </w:r>
      <w:r w:rsidR="00D11201" w:rsidRPr="00D11201">
        <w:rPr>
          <w:lang w:val="en-US"/>
        </w:rPr>
        <w:t>supported</w:t>
      </w:r>
      <w:r w:rsidR="00D11201">
        <w:rPr>
          <w:lang w:val="en-US"/>
        </w:rPr>
        <w:t>.</w:t>
      </w:r>
      <w:r>
        <w:rPr>
          <w:lang w:val="en-US"/>
        </w:rPr>
        <w:t xml:space="preserve"> T</w:t>
      </w:r>
      <w:r w:rsidR="00D11201">
        <w:rPr>
          <w:lang w:val="en-US"/>
        </w:rPr>
        <w:t>he BS directions can be tailored, for example:</w:t>
      </w:r>
    </w:p>
    <w:p w14:paraId="1692B255" w14:textId="15926B05" w:rsidR="00D11201" w:rsidRPr="00D11201" w:rsidRDefault="00D11201" w:rsidP="00D11201">
      <w:pPr>
        <w:pStyle w:val="ListParagraph"/>
        <w:numPr>
          <w:ilvl w:val="0"/>
          <w:numId w:val="34"/>
        </w:numPr>
        <w:ind w:leftChars="0"/>
        <w:rPr>
          <w:lang w:val="en-US"/>
        </w:rPr>
      </w:pPr>
      <w:r>
        <w:rPr>
          <w:lang w:val="en-US"/>
        </w:rPr>
        <w:t>L</w:t>
      </w:r>
      <w:r w:rsidRPr="00D11201">
        <w:rPr>
          <w:lang w:val="en-US"/>
        </w:rPr>
        <w:t>et TX directions rotate over time to test transmit precoders and PMI feedback performance</w:t>
      </w:r>
      <w:r w:rsidR="008B2072">
        <w:rPr>
          <w:lang w:val="en-US"/>
        </w:rPr>
        <w:t>.</w:t>
      </w:r>
    </w:p>
    <w:p w14:paraId="14D03076" w14:textId="2075DB95" w:rsidR="00D11201" w:rsidRPr="00D11201" w:rsidRDefault="00D11201" w:rsidP="00D11201">
      <w:pPr>
        <w:pStyle w:val="ListParagraph"/>
        <w:numPr>
          <w:ilvl w:val="0"/>
          <w:numId w:val="34"/>
        </w:numPr>
        <w:ind w:leftChars="0"/>
        <w:rPr>
          <w:lang w:val="en-US"/>
        </w:rPr>
      </w:pPr>
      <w:r>
        <w:rPr>
          <w:lang w:val="en-US"/>
        </w:rPr>
        <w:t>L</w:t>
      </w:r>
      <w:r w:rsidRPr="00D11201">
        <w:rPr>
          <w:lang w:val="en-US"/>
        </w:rPr>
        <w:t>et TX and RX directions rotate over time to test varying levels of cross-layer interference</w:t>
      </w:r>
      <w:r w:rsidR="008B2072">
        <w:rPr>
          <w:lang w:val="en-US"/>
        </w:rPr>
        <w:t>.</w:t>
      </w:r>
    </w:p>
    <w:p w14:paraId="5893DC44" w14:textId="4D6FB7F0" w:rsidR="00556AFA" w:rsidRPr="00D11201" w:rsidRDefault="00D11201" w:rsidP="00D11201">
      <w:pPr>
        <w:pStyle w:val="ListParagraph"/>
        <w:numPr>
          <w:ilvl w:val="0"/>
          <w:numId w:val="34"/>
        </w:numPr>
        <w:ind w:leftChars="0"/>
        <w:rPr>
          <w:lang w:val="en-US"/>
        </w:rPr>
      </w:pPr>
      <w:r>
        <w:rPr>
          <w:lang w:val="en-US"/>
        </w:rPr>
        <w:t>K</w:t>
      </w:r>
      <w:r w:rsidRPr="00D11201">
        <w:rPr>
          <w:lang w:val="en-US"/>
        </w:rPr>
        <w:t xml:space="preserve">eep TX and RX </w:t>
      </w:r>
      <w:r w:rsidR="00404B0F">
        <w:rPr>
          <w:lang w:val="en-US"/>
        </w:rPr>
        <w:t>BS</w:t>
      </w:r>
      <w:r w:rsidRPr="00D11201">
        <w:rPr>
          <w:lang w:val="en-US"/>
        </w:rPr>
        <w:t xml:space="preserve"> directions constant to test fixed rank + PMI + MCS with different MCS per CW</w:t>
      </w:r>
    </w:p>
    <w:p w14:paraId="082DB93A" w14:textId="38732013" w:rsidR="00556AFA" w:rsidRDefault="00FB694E" w:rsidP="00556AFA">
      <w:r w:rsidRPr="00FB694E">
        <w:t xml:space="preserve">Optionally, </w:t>
      </w:r>
      <w:r>
        <w:t xml:space="preserve">we could also </w:t>
      </w:r>
      <w:r w:rsidRPr="00FB694E">
        <w:t xml:space="preserve">apply cluster-specific Doppler shifts </w:t>
      </w:r>
      <w:r>
        <w:t>and a</w:t>
      </w:r>
      <w:r w:rsidRPr="00FB694E">
        <w:t>d</w:t>
      </w:r>
      <w:r>
        <w:t>d</w:t>
      </w:r>
      <w:r w:rsidRPr="00FB694E">
        <w:t>itional path delay</w:t>
      </w:r>
      <w:r>
        <w:t>s</w:t>
      </w:r>
      <w:r w:rsidR="00547338">
        <w:t xml:space="preserve"> if </w:t>
      </w:r>
      <w:r w:rsidR="00435291">
        <w:t>needed</w:t>
      </w:r>
      <w:r w:rsidR="00547338">
        <w:t>.</w:t>
      </w:r>
    </w:p>
    <w:p w14:paraId="317A12B0" w14:textId="77777777" w:rsidR="00224DD9" w:rsidRDefault="00224DD9" w:rsidP="00224DD9">
      <w:pPr>
        <w:keepNext/>
        <w:jc w:val="center"/>
      </w:pPr>
      <w:r>
        <w:rPr>
          <w:noProof/>
        </w:rPr>
        <w:lastRenderedPageBreak/>
        <w:drawing>
          <wp:inline distT="0" distB="0" distL="0" distR="0" wp14:anchorId="596ED904" wp14:editId="35EA14A9">
            <wp:extent cx="3499200" cy="249840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99200" cy="2498400"/>
                    </a:xfrm>
                    <a:prstGeom prst="rect">
                      <a:avLst/>
                    </a:prstGeom>
                  </pic:spPr>
                </pic:pic>
              </a:graphicData>
            </a:graphic>
          </wp:inline>
        </w:drawing>
      </w:r>
    </w:p>
    <w:p w14:paraId="1DADF577" w14:textId="343D8AF2" w:rsidR="00224DD9" w:rsidRPr="00D137F0" w:rsidRDefault="00224DD9" w:rsidP="00224DD9">
      <w:pPr>
        <w:pStyle w:val="Caption"/>
        <w:jc w:val="center"/>
        <w:rPr>
          <w:b/>
          <w:bCs/>
          <w:i w:val="0"/>
          <w:iCs w:val="0"/>
          <w:color w:val="auto"/>
          <w:sz w:val="20"/>
          <w:szCs w:val="20"/>
          <w:lang w:val="en-US"/>
        </w:rPr>
      </w:pPr>
      <w:r w:rsidRPr="00D137F0">
        <w:rPr>
          <w:b/>
          <w:bCs/>
          <w:i w:val="0"/>
          <w:iCs w:val="0"/>
          <w:color w:val="auto"/>
          <w:sz w:val="20"/>
          <w:szCs w:val="20"/>
        </w:rPr>
        <w:t xml:space="preserve">Figure </w:t>
      </w:r>
      <w:r w:rsidR="0015204E" w:rsidRPr="00D137F0">
        <w:rPr>
          <w:b/>
          <w:bCs/>
          <w:i w:val="0"/>
          <w:iCs w:val="0"/>
          <w:color w:val="auto"/>
          <w:sz w:val="20"/>
          <w:szCs w:val="20"/>
        </w:rPr>
        <w:t>2</w:t>
      </w:r>
      <w:r w:rsidRPr="00D137F0">
        <w:rPr>
          <w:b/>
          <w:bCs/>
          <w:i w:val="0"/>
          <w:iCs w:val="0"/>
          <w:color w:val="auto"/>
          <w:sz w:val="20"/>
          <w:szCs w:val="20"/>
        </w:rPr>
        <w:noBreakHyphen/>
      </w:r>
      <w:r w:rsidR="00710D18" w:rsidRPr="00D137F0">
        <w:rPr>
          <w:b/>
          <w:bCs/>
          <w:i w:val="0"/>
          <w:iCs w:val="0"/>
          <w:color w:val="auto"/>
          <w:sz w:val="20"/>
          <w:szCs w:val="20"/>
        </w:rPr>
        <w:t>3</w:t>
      </w:r>
      <w:r w:rsidRPr="00D137F0">
        <w:rPr>
          <w:b/>
          <w:bCs/>
          <w:i w:val="0"/>
          <w:iCs w:val="0"/>
          <w:color w:val="auto"/>
          <w:sz w:val="20"/>
          <w:szCs w:val="20"/>
        </w:rPr>
        <w:t xml:space="preserve">: TX-RX beam steering channel with two </w:t>
      </w:r>
      <w:r w:rsidR="005E07FD" w:rsidRPr="00D137F0">
        <w:rPr>
          <w:b/>
          <w:bCs/>
          <w:i w:val="0"/>
          <w:iCs w:val="0"/>
          <w:color w:val="auto"/>
          <w:sz w:val="20"/>
          <w:szCs w:val="20"/>
        </w:rPr>
        <w:t xml:space="preserve">spatial </w:t>
      </w:r>
      <w:r w:rsidRPr="00D137F0">
        <w:rPr>
          <w:b/>
          <w:bCs/>
          <w:i w:val="0"/>
          <w:iCs w:val="0"/>
          <w:color w:val="auto"/>
          <w:sz w:val="20"/>
          <w:szCs w:val="20"/>
        </w:rPr>
        <w:t>clusters</w:t>
      </w:r>
      <w:r w:rsidR="005E07FD" w:rsidRPr="00D137F0">
        <w:rPr>
          <w:b/>
          <w:bCs/>
          <w:i w:val="0"/>
          <w:iCs w:val="0"/>
          <w:color w:val="auto"/>
          <w:sz w:val="20"/>
          <w:szCs w:val="20"/>
        </w:rPr>
        <w:t>.</w:t>
      </w:r>
    </w:p>
    <w:p w14:paraId="50673624" w14:textId="4397C24E" w:rsidR="00E31FFC" w:rsidRDefault="00E31FFC" w:rsidP="00556AFA">
      <w:pPr>
        <w:jc w:val="both"/>
        <w:rPr>
          <w:lang w:val="en-US"/>
        </w:rPr>
      </w:pPr>
      <w:r>
        <w:rPr>
          <w:lang w:val="en-US"/>
        </w:rPr>
        <w:t xml:space="preserve">To demonstrate the effect of adding </w:t>
      </w:r>
      <w:r w:rsidR="00630994">
        <w:rPr>
          <w:lang w:val="en-US"/>
        </w:rPr>
        <w:t>orthogonal</w:t>
      </w:r>
      <w:r w:rsidR="00124D8B">
        <w:rPr>
          <w:lang w:val="en-US"/>
        </w:rPr>
        <w:t xml:space="preserve"> equally powerful</w:t>
      </w:r>
      <w:r w:rsidR="00630994">
        <w:rPr>
          <w:lang w:val="en-US"/>
        </w:rPr>
        <w:t xml:space="preserve"> </w:t>
      </w:r>
      <w:r w:rsidR="00A60B34">
        <w:rPr>
          <w:lang w:val="en-US"/>
        </w:rPr>
        <w:t xml:space="preserve">TX-RX BS </w:t>
      </w:r>
      <w:r>
        <w:rPr>
          <w:lang w:val="en-US"/>
        </w:rPr>
        <w:t xml:space="preserve">clusters to </w:t>
      </w:r>
      <w:r w:rsidR="00124D8B">
        <w:rPr>
          <w:lang w:val="en-US"/>
        </w:rPr>
        <w:t xml:space="preserve">correlated </w:t>
      </w:r>
      <w:r>
        <w:rPr>
          <w:lang w:val="en-US"/>
        </w:rPr>
        <w:t>TDL-channels, we simulated fixed</w:t>
      </w:r>
      <w:r w:rsidR="00A60B34">
        <w:rPr>
          <w:lang w:val="en-US"/>
        </w:rPr>
        <w:t xml:space="preserve"> </w:t>
      </w:r>
      <w:r>
        <w:rPr>
          <w:lang w:val="en-US"/>
        </w:rPr>
        <w:t>ranks 4 and 8 with adaptive wideband Type I PMI feedback and with adaptive MCS. The tput results are depicted in Figure 2-</w:t>
      </w:r>
      <w:r w:rsidR="00710D18">
        <w:rPr>
          <w:lang w:val="en-US"/>
        </w:rPr>
        <w:t>4</w:t>
      </w:r>
      <w:r>
        <w:rPr>
          <w:lang w:val="en-US"/>
        </w:rPr>
        <w:t>.</w:t>
      </w:r>
      <w:r w:rsidR="00630994">
        <w:rPr>
          <w:lang w:val="en-US"/>
        </w:rPr>
        <w:t xml:space="preserve"> As can be seen, two </w:t>
      </w:r>
      <w:r w:rsidR="00172B76">
        <w:rPr>
          <w:lang w:val="en-US"/>
        </w:rPr>
        <w:t xml:space="preserve">spatial </w:t>
      </w:r>
      <w:r w:rsidR="00630994">
        <w:rPr>
          <w:lang w:val="en-US"/>
        </w:rPr>
        <w:t xml:space="preserve">clusters can well support </w:t>
      </w:r>
      <w:r w:rsidR="00124D8B">
        <w:rPr>
          <w:lang w:val="en-US"/>
        </w:rPr>
        <w:t xml:space="preserve">rank 4, while rank 8 </w:t>
      </w:r>
      <w:r w:rsidR="000639F4">
        <w:rPr>
          <w:lang w:val="en-US"/>
        </w:rPr>
        <w:t xml:space="preserve">struggles if there are fewer than </w:t>
      </w:r>
      <w:r w:rsidR="00124D8B">
        <w:rPr>
          <w:lang w:val="en-US"/>
        </w:rPr>
        <w:t>4 clusters</w:t>
      </w:r>
      <w:r w:rsidR="000639F4">
        <w:rPr>
          <w:lang w:val="en-US"/>
        </w:rPr>
        <w:t xml:space="preserve"> in the channel.</w:t>
      </w:r>
    </w:p>
    <w:p w14:paraId="0D895931" w14:textId="76C9B0A7" w:rsidR="005835DE" w:rsidRDefault="005835DE" w:rsidP="00556AFA">
      <w:pPr>
        <w:jc w:val="both"/>
        <w:rPr>
          <w:lang w:val="en-US"/>
        </w:rPr>
      </w:pPr>
      <w:r>
        <w:rPr>
          <w:rFonts w:eastAsiaTheme="minorEastAsia"/>
          <w:b/>
          <w:lang w:eastAsia="zh-TW"/>
        </w:rPr>
        <w:t>Observation #</w:t>
      </w:r>
      <w:r w:rsidR="00C56906">
        <w:rPr>
          <w:rFonts w:eastAsiaTheme="minorEastAsia"/>
          <w:b/>
          <w:lang w:eastAsia="zh-TW"/>
        </w:rPr>
        <w:t>5</w:t>
      </w:r>
      <w:r>
        <w:rPr>
          <w:rFonts w:eastAsiaTheme="minorEastAsia"/>
          <w:b/>
          <w:lang w:eastAsia="zh-TW"/>
        </w:rPr>
        <w:t xml:space="preserve">: Increasing the number of orthogonal TX-RX beam steering clusters increases the </w:t>
      </w:r>
      <w:r w:rsidR="00E615A7">
        <w:rPr>
          <w:rFonts w:eastAsiaTheme="minorEastAsia"/>
          <w:b/>
          <w:lang w:eastAsia="zh-TW"/>
        </w:rPr>
        <w:t xml:space="preserve">effective </w:t>
      </w:r>
      <w:r>
        <w:rPr>
          <w:rFonts w:eastAsiaTheme="minorEastAsia"/>
          <w:b/>
          <w:lang w:eastAsia="zh-TW"/>
        </w:rPr>
        <w:t>spatial degrees of freedom of the channel.</w:t>
      </w:r>
    </w:p>
    <w:p w14:paraId="76ED35F4" w14:textId="77777777" w:rsidR="00E31FFC" w:rsidRDefault="00E31FFC" w:rsidP="00E31FFC">
      <w:pPr>
        <w:keepNext/>
        <w:jc w:val="center"/>
      </w:pPr>
      <w:r w:rsidRPr="00E31FFC">
        <w:rPr>
          <w:noProof/>
        </w:rPr>
        <w:drawing>
          <wp:inline distT="0" distB="0" distL="0" distR="0" wp14:anchorId="3C1BA74F" wp14:editId="6DE925D7">
            <wp:extent cx="2898000" cy="2430000"/>
            <wp:effectExtent l="0" t="0" r="0" b="8890"/>
            <wp:docPr id="6" name="Picture 5">
              <a:extLst xmlns:a="http://schemas.openxmlformats.org/drawingml/2006/main">
                <a:ext uri="{FF2B5EF4-FFF2-40B4-BE49-F238E27FC236}">
                  <a16:creationId xmlns:a16="http://schemas.microsoft.com/office/drawing/2014/main" id="{7C77E219-31EE-5990-0B73-94F05F55C5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C77E219-31EE-5990-0B73-94F05F55C564}"/>
                        </a:ext>
                      </a:extLst>
                    </pic:cNvPr>
                    <pic:cNvPicPr>
                      <a:picLocks noChangeAspect="1"/>
                    </pic:cNvPicPr>
                  </pic:nvPicPr>
                  <pic:blipFill>
                    <a:blip r:embed="rId13"/>
                    <a:stretch>
                      <a:fillRect/>
                    </a:stretch>
                  </pic:blipFill>
                  <pic:spPr>
                    <a:xfrm>
                      <a:off x="0" y="0"/>
                      <a:ext cx="2898000" cy="2430000"/>
                    </a:xfrm>
                    <a:prstGeom prst="rect">
                      <a:avLst/>
                    </a:prstGeom>
                  </pic:spPr>
                </pic:pic>
              </a:graphicData>
            </a:graphic>
          </wp:inline>
        </w:drawing>
      </w:r>
      <w:r w:rsidRPr="00E31FFC">
        <w:rPr>
          <w:noProof/>
        </w:rPr>
        <w:drawing>
          <wp:inline distT="0" distB="0" distL="0" distR="0" wp14:anchorId="5E4802BA" wp14:editId="245DA052">
            <wp:extent cx="2998800" cy="2390400"/>
            <wp:effectExtent l="0" t="0" r="0" b="0"/>
            <wp:docPr id="29" name="Picture 29">
              <a:extLst xmlns:a="http://schemas.openxmlformats.org/drawingml/2006/main">
                <a:ext uri="{FF2B5EF4-FFF2-40B4-BE49-F238E27FC236}">
                  <a16:creationId xmlns:a16="http://schemas.microsoft.com/office/drawing/2014/main" id="{3A8FD155-B93E-747D-58EF-C50EDFE5F6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A8FD155-B93E-747D-58EF-C50EDFE5F6AA}"/>
                        </a:ext>
                      </a:extLst>
                    </pic:cNvPr>
                    <pic:cNvPicPr>
                      <a:picLocks noChangeAspect="1"/>
                    </pic:cNvPicPr>
                  </pic:nvPicPr>
                  <pic:blipFill>
                    <a:blip r:embed="rId14"/>
                    <a:stretch>
                      <a:fillRect/>
                    </a:stretch>
                  </pic:blipFill>
                  <pic:spPr>
                    <a:xfrm>
                      <a:off x="0" y="0"/>
                      <a:ext cx="2998800" cy="2390400"/>
                    </a:xfrm>
                    <a:prstGeom prst="rect">
                      <a:avLst/>
                    </a:prstGeom>
                  </pic:spPr>
                </pic:pic>
              </a:graphicData>
            </a:graphic>
          </wp:inline>
        </w:drawing>
      </w:r>
    </w:p>
    <w:p w14:paraId="53B99854" w14:textId="0569832F" w:rsidR="00556AFA" w:rsidRPr="00D137F0" w:rsidRDefault="00E31FFC" w:rsidP="00E31FFC">
      <w:pPr>
        <w:pStyle w:val="Caption"/>
        <w:jc w:val="center"/>
        <w:rPr>
          <w:b/>
          <w:bCs/>
          <w:i w:val="0"/>
          <w:iCs w:val="0"/>
          <w:color w:val="auto"/>
          <w:sz w:val="20"/>
          <w:szCs w:val="20"/>
        </w:rPr>
      </w:pPr>
      <w:r w:rsidRPr="00D137F0">
        <w:rPr>
          <w:b/>
          <w:bCs/>
          <w:i w:val="0"/>
          <w:iCs w:val="0"/>
          <w:color w:val="auto"/>
          <w:sz w:val="20"/>
          <w:szCs w:val="20"/>
        </w:rPr>
        <w:t>Figure 2</w:t>
      </w:r>
      <w:r w:rsidRPr="00D137F0">
        <w:rPr>
          <w:b/>
          <w:bCs/>
          <w:i w:val="0"/>
          <w:iCs w:val="0"/>
          <w:color w:val="auto"/>
          <w:sz w:val="20"/>
          <w:szCs w:val="20"/>
        </w:rPr>
        <w:noBreakHyphen/>
      </w:r>
      <w:r w:rsidR="00710D18" w:rsidRPr="00D137F0">
        <w:rPr>
          <w:b/>
          <w:bCs/>
          <w:i w:val="0"/>
          <w:iCs w:val="0"/>
          <w:color w:val="auto"/>
          <w:sz w:val="20"/>
          <w:szCs w:val="20"/>
        </w:rPr>
        <w:t>4</w:t>
      </w:r>
      <w:r w:rsidRPr="00D137F0">
        <w:rPr>
          <w:b/>
          <w:bCs/>
          <w:i w:val="0"/>
          <w:iCs w:val="0"/>
          <w:color w:val="auto"/>
          <w:sz w:val="20"/>
          <w:szCs w:val="20"/>
        </w:rPr>
        <w:t xml:space="preserve">: </w:t>
      </w:r>
      <w:r w:rsidR="00630994" w:rsidRPr="00D137F0">
        <w:rPr>
          <w:b/>
          <w:bCs/>
          <w:i w:val="0"/>
          <w:iCs w:val="0"/>
          <w:color w:val="auto"/>
          <w:sz w:val="20"/>
          <w:szCs w:val="20"/>
        </w:rPr>
        <w:t>8TX-8RX a</w:t>
      </w:r>
      <w:r w:rsidRPr="00D137F0">
        <w:rPr>
          <w:b/>
          <w:bCs/>
          <w:i w:val="0"/>
          <w:iCs w:val="0"/>
          <w:color w:val="auto"/>
          <w:sz w:val="20"/>
          <w:szCs w:val="20"/>
        </w:rPr>
        <w:t>daptive PMI</w:t>
      </w:r>
      <w:r w:rsidR="00630994" w:rsidRPr="00D137F0">
        <w:rPr>
          <w:b/>
          <w:bCs/>
          <w:i w:val="0"/>
          <w:iCs w:val="0"/>
          <w:color w:val="auto"/>
          <w:sz w:val="20"/>
          <w:szCs w:val="20"/>
        </w:rPr>
        <w:t>/</w:t>
      </w:r>
      <w:r w:rsidRPr="00D137F0">
        <w:rPr>
          <w:b/>
          <w:bCs/>
          <w:i w:val="0"/>
          <w:iCs w:val="0"/>
          <w:color w:val="auto"/>
          <w:sz w:val="20"/>
          <w:szCs w:val="20"/>
        </w:rPr>
        <w:t>MCS simulations for ranks 4 and 8.</w:t>
      </w:r>
    </w:p>
    <w:p w14:paraId="58E59520" w14:textId="77777777" w:rsidR="00CE1FB5" w:rsidRPr="00CE1FB5" w:rsidRDefault="00CE1FB5" w:rsidP="00CE1FB5">
      <w:pPr>
        <w:rPr>
          <w:lang w:val="en-US"/>
        </w:rPr>
      </w:pPr>
    </w:p>
    <w:p w14:paraId="4250A69F" w14:textId="77777777" w:rsidR="00772D10" w:rsidRDefault="00772D10">
      <w:pPr>
        <w:spacing w:after="160" w:line="259" w:lineRule="auto"/>
        <w:rPr>
          <w:rFonts w:ascii="Arial" w:eastAsia="Batang" w:hAnsi="Arial"/>
          <w:sz w:val="24"/>
          <w:szCs w:val="24"/>
        </w:rPr>
      </w:pPr>
      <w:r>
        <w:rPr>
          <w:sz w:val="24"/>
          <w:szCs w:val="24"/>
        </w:rPr>
        <w:br w:type="page"/>
      </w:r>
    </w:p>
    <w:p w14:paraId="77AE5C48" w14:textId="35F8F6EB" w:rsidR="00391007" w:rsidRDefault="00391007" w:rsidP="00391007">
      <w:pPr>
        <w:pStyle w:val="Heading1"/>
        <w:rPr>
          <w:sz w:val="24"/>
          <w:szCs w:val="24"/>
        </w:rPr>
      </w:pPr>
      <w:r>
        <w:rPr>
          <w:sz w:val="24"/>
          <w:szCs w:val="24"/>
        </w:rPr>
        <w:lastRenderedPageBreak/>
        <w:t>2.</w:t>
      </w:r>
      <w:r w:rsidR="00A80529">
        <w:rPr>
          <w:sz w:val="24"/>
          <w:szCs w:val="24"/>
        </w:rPr>
        <w:t>4</w:t>
      </w:r>
      <w:r>
        <w:rPr>
          <w:sz w:val="24"/>
          <w:szCs w:val="24"/>
        </w:rPr>
        <w:t xml:space="preserve"> Example: Multi-cluster TX-RX beam steering for 2-CW fixed</w:t>
      </w:r>
      <w:r w:rsidR="00A3796A">
        <w:rPr>
          <w:sz w:val="24"/>
          <w:szCs w:val="24"/>
        </w:rPr>
        <w:t>-</w:t>
      </w:r>
      <w:r>
        <w:rPr>
          <w:sz w:val="24"/>
          <w:szCs w:val="24"/>
        </w:rPr>
        <w:t>MCS test</w:t>
      </w:r>
      <w:r w:rsidR="00A3796A">
        <w:rPr>
          <w:sz w:val="24"/>
          <w:szCs w:val="24"/>
        </w:rPr>
        <w:t>ing</w:t>
      </w:r>
    </w:p>
    <w:p w14:paraId="16624E7F" w14:textId="579249FB" w:rsidR="000E71BA" w:rsidRDefault="000E71BA" w:rsidP="000E71BA">
      <w:pPr>
        <w:jc w:val="both"/>
        <w:rPr>
          <w:sz w:val="24"/>
          <w:szCs w:val="24"/>
        </w:rPr>
      </w:pPr>
      <w:r>
        <w:rPr>
          <w:lang w:eastAsia="zh-CN"/>
        </w:rPr>
        <w:t xml:space="preserve">As an example, testing of two-codeword (up to 8 layers) MIMO demodulation – so that consistently different channel quality per CW is maintained – has turned out to be challenging with current RAN4 correlation models. </w:t>
      </w:r>
      <w:r w:rsidR="00391007">
        <w:t>In this section</w:t>
      </w:r>
      <w:r w:rsidR="00691CB4">
        <w:t>,</w:t>
      </w:r>
      <w:r w:rsidR="00391007">
        <w:t xml:space="preserve"> we present an example how to construct a PDSCH demodulation test with </w:t>
      </w:r>
      <w:r w:rsidR="00391007">
        <w:rPr>
          <w:lang w:val="en-US"/>
        </w:rPr>
        <w:t xml:space="preserve">fixed rank, fixed Type I PMI, and </w:t>
      </w:r>
      <w:r w:rsidR="00691CB4">
        <w:rPr>
          <w:lang w:val="en-US"/>
        </w:rPr>
        <w:t xml:space="preserve">different </w:t>
      </w:r>
      <w:r w:rsidR="00391007">
        <w:rPr>
          <w:lang w:val="en-US"/>
        </w:rPr>
        <w:t>fixed MCS per CW</w:t>
      </w:r>
      <w:r w:rsidR="00391007">
        <w:rPr>
          <w:sz w:val="24"/>
          <w:szCs w:val="24"/>
        </w:rPr>
        <w:t>.</w:t>
      </w:r>
    </w:p>
    <w:p w14:paraId="070911D4" w14:textId="64B7F884" w:rsidR="00E10B76" w:rsidRDefault="00391007" w:rsidP="007B767A">
      <w:pPr>
        <w:spacing w:after="160" w:line="259" w:lineRule="auto"/>
        <w:jc w:val="both"/>
        <w:rPr>
          <w:lang w:val="en-US"/>
        </w:rPr>
      </w:pPr>
      <w:r w:rsidRPr="00391007">
        <w:t xml:space="preserve">For fixed PMI testing, the per-cluster phase shifts </w:t>
      </w:r>
      <w:r w:rsidRPr="00391007">
        <w:rPr>
          <w:i/>
          <w:iCs/>
          <w:lang w:val="el-GR"/>
        </w:rPr>
        <w:t>ϴ</w:t>
      </w:r>
      <w:r w:rsidRPr="00391007">
        <w:rPr>
          <w:vertAlign w:val="subscript"/>
          <w:lang w:val="en-US"/>
        </w:rPr>
        <w:t>1</w:t>
      </w:r>
      <w:r w:rsidRPr="00391007">
        <w:rPr>
          <w:vertAlign w:val="superscript"/>
          <w:lang w:val="en-US"/>
        </w:rPr>
        <w:t>(</w:t>
      </w:r>
      <w:r w:rsidRPr="00391007">
        <w:rPr>
          <w:i/>
          <w:iCs/>
          <w:vertAlign w:val="superscript"/>
          <w:lang w:val="en-US"/>
        </w:rPr>
        <w:t>n</w:t>
      </w:r>
      <w:r w:rsidRPr="00391007">
        <w:rPr>
          <w:vertAlign w:val="superscript"/>
          <w:lang w:val="en-US"/>
        </w:rPr>
        <w:t>)</w:t>
      </w:r>
      <w:r w:rsidRPr="00391007">
        <w:rPr>
          <w:lang w:val="en-US"/>
        </w:rPr>
        <w:t xml:space="preserve"> and </w:t>
      </w:r>
      <w:r w:rsidRPr="00391007">
        <w:rPr>
          <w:i/>
          <w:iCs/>
          <w:lang w:val="el-GR"/>
        </w:rPr>
        <w:t>ϴ</w:t>
      </w:r>
      <w:r w:rsidRPr="00391007">
        <w:rPr>
          <w:vertAlign w:val="subscript"/>
          <w:lang w:val="en-US"/>
        </w:rPr>
        <w:t>2</w:t>
      </w:r>
      <w:r w:rsidRPr="00391007">
        <w:rPr>
          <w:vertAlign w:val="superscript"/>
          <w:lang w:val="en-US"/>
        </w:rPr>
        <w:t>(</w:t>
      </w:r>
      <w:r w:rsidRPr="00391007">
        <w:rPr>
          <w:i/>
          <w:iCs/>
          <w:vertAlign w:val="superscript"/>
          <w:lang w:val="en-US"/>
        </w:rPr>
        <w:t>n</w:t>
      </w:r>
      <w:r w:rsidRPr="00391007">
        <w:rPr>
          <w:vertAlign w:val="superscript"/>
          <w:lang w:val="en-US"/>
        </w:rPr>
        <w:t>)</w:t>
      </w:r>
      <w:r w:rsidRPr="00391007">
        <w:rPr>
          <w:lang w:val="en-US"/>
        </w:rPr>
        <w:t xml:space="preserve"> </w:t>
      </w:r>
      <w:r w:rsidRPr="00391007">
        <w:t xml:space="preserve">can be chosen to </w:t>
      </w:r>
      <w:r w:rsidR="00047727">
        <w:t xml:space="preserve">be fixed and to </w:t>
      </w:r>
      <w:r w:rsidRPr="00391007">
        <w:t xml:space="preserve">match the beams of the transmit PMI. </w:t>
      </w:r>
      <w:r w:rsidR="00047727">
        <w:t xml:space="preserve">In Type I codebook, </w:t>
      </w:r>
      <w:r w:rsidRPr="00391007">
        <w:t xml:space="preserve">each CW </w:t>
      </w:r>
      <w:r w:rsidR="00047727">
        <w:t xml:space="preserve">often </w:t>
      </w:r>
      <w:r w:rsidRPr="00391007">
        <w:t>maps to a subset of the PMI-beams</w:t>
      </w:r>
      <w:r w:rsidR="007B767A">
        <w:t>. This is illustrated below for the 5-layer precoder (</w:t>
      </w:r>
      <w:r w:rsidR="006B4030">
        <w:t xml:space="preserve">[3] </w:t>
      </w:r>
      <w:r w:rsidR="007B767A">
        <w:t xml:space="preserve">TS 38.214: 5.2.2.2.1). </w:t>
      </w:r>
      <w:r w:rsidR="007E3A76">
        <w:t>Consequently</w:t>
      </w:r>
      <w:r w:rsidR="007B767A">
        <w:t xml:space="preserve">, per-CW channel quality </w:t>
      </w:r>
      <w:r w:rsidR="007E3A76">
        <w:t xml:space="preserve">levels </w:t>
      </w:r>
      <w:r w:rsidR="007B767A">
        <w:t xml:space="preserve">can be adjusted by adjusting the per-cluster powers </w:t>
      </w:r>
      <m:oMath>
        <m:sSub>
          <m:sSubPr>
            <m:ctrlPr>
              <w:rPr>
                <w:rFonts w:ascii="Cambria Math" w:hAnsi="Cambria Math"/>
                <w:i/>
                <w:iCs/>
                <w:sz w:val="24"/>
                <w:szCs w:val="24"/>
              </w:rPr>
            </m:ctrlPr>
          </m:sSubPr>
          <m:e>
            <m:r>
              <w:rPr>
                <w:rFonts w:ascii="Cambria Math" w:hAnsi="Cambria Math"/>
                <w:lang w:val="fi-FI"/>
              </w:rPr>
              <m:t>p</m:t>
            </m:r>
          </m:e>
          <m:sub>
            <m:r>
              <w:rPr>
                <w:rFonts w:ascii="Cambria Math" w:hAnsi="Cambria Math"/>
                <w:lang w:val="fi-FI"/>
              </w:rPr>
              <m:t>n</m:t>
            </m:r>
          </m:sub>
        </m:sSub>
      </m:oMath>
      <w:r w:rsidR="007B767A">
        <w:rPr>
          <w:iCs/>
          <w:sz w:val="24"/>
          <w:szCs w:val="24"/>
        </w:rPr>
        <w:t>.</w:t>
      </w:r>
      <w:r w:rsidR="007B767A">
        <w:rPr>
          <w:lang w:val="en-US"/>
        </w:rPr>
        <w:t xml:space="preserve"> </w:t>
      </w:r>
    </w:p>
    <w:p w14:paraId="399F5337" w14:textId="622C0A76" w:rsidR="00391007" w:rsidRDefault="00E10B76" w:rsidP="007B767A">
      <w:pPr>
        <w:spacing w:after="160" w:line="259" w:lineRule="auto"/>
        <w:jc w:val="both"/>
        <w:rPr>
          <w:lang w:val="en-US"/>
        </w:rPr>
      </w:pPr>
      <w:r>
        <w:rPr>
          <w:lang w:val="en-US"/>
        </w:rPr>
        <w:t xml:space="preserve">To minimize cross-layer/CW interference at the UE, </w:t>
      </w:r>
      <w:r w:rsidR="007B767A">
        <w:rPr>
          <w:lang w:val="en-US"/>
        </w:rPr>
        <w:t xml:space="preserve">the RX-phases </w:t>
      </w:r>
      <w:r w:rsidR="007B767A">
        <w:rPr>
          <w:i/>
          <w:iCs/>
          <w:lang w:val="el-GR"/>
        </w:rPr>
        <w:t>ϴ</w:t>
      </w:r>
      <w:proofErr w:type="spellStart"/>
      <w:r w:rsidR="007B767A">
        <w:rPr>
          <w:vertAlign w:val="subscript"/>
          <w:lang w:val="en-US"/>
        </w:rPr>
        <w:t>rx</w:t>
      </w:r>
      <w:proofErr w:type="spellEnd"/>
      <w:r w:rsidR="007B767A">
        <w:rPr>
          <w:vertAlign w:val="superscript"/>
          <w:lang w:val="en-US"/>
        </w:rPr>
        <w:t>(</w:t>
      </w:r>
      <w:r w:rsidR="007B767A">
        <w:rPr>
          <w:i/>
          <w:iCs/>
          <w:vertAlign w:val="superscript"/>
          <w:lang w:val="en-US"/>
        </w:rPr>
        <w:t>n</w:t>
      </w:r>
      <w:r w:rsidR="007B767A">
        <w:rPr>
          <w:vertAlign w:val="superscript"/>
          <w:lang w:val="en-US"/>
        </w:rPr>
        <w:t>)</w:t>
      </w:r>
      <w:r w:rsidR="007B767A">
        <w:rPr>
          <w:lang w:val="en-US"/>
        </w:rPr>
        <w:t xml:space="preserve"> can be chosen so that the </w:t>
      </w:r>
      <w:r>
        <w:rPr>
          <w:lang w:val="en-US"/>
        </w:rPr>
        <w:t xml:space="preserve">corresponding </w:t>
      </w:r>
      <w:r w:rsidR="007B767A">
        <w:rPr>
          <w:lang w:val="en-US"/>
        </w:rPr>
        <w:t xml:space="preserve">steering vectors are orthogonal. </w:t>
      </w:r>
      <w:r w:rsidR="007E3A76">
        <w:rPr>
          <w:lang w:val="en-US"/>
        </w:rPr>
        <w:t>Alternatively</w:t>
      </w:r>
      <w:r w:rsidR="007B767A">
        <w:rPr>
          <w:lang w:val="en-US"/>
        </w:rPr>
        <w:t>, by choosing non-orthogonal RX steering vectors, cross-layer/CW interference can be increased if so desired.</w:t>
      </w:r>
    </w:p>
    <w:p w14:paraId="012230D6" w14:textId="091C22E1" w:rsidR="00E10B76" w:rsidRPr="00391007" w:rsidRDefault="00E10B76" w:rsidP="007B767A">
      <w:pPr>
        <w:spacing w:after="160" w:line="259" w:lineRule="auto"/>
        <w:jc w:val="both"/>
      </w:pPr>
      <w:r>
        <w:rPr>
          <w:lang w:val="en-US"/>
        </w:rPr>
        <w:t>Finally, the selection of the</w:t>
      </w:r>
      <w:r w:rsidR="00CF03F6">
        <w:rPr>
          <w:lang w:val="en-US"/>
        </w:rPr>
        <w:t xml:space="preserve"> </w:t>
      </w:r>
      <w:r w:rsidR="002E1CCC">
        <w:rPr>
          <w:lang w:val="en-US"/>
        </w:rPr>
        <w:t xml:space="preserve">X-pol </w:t>
      </w:r>
      <w:r w:rsidR="00CF03F6">
        <w:rPr>
          <w:lang w:val="en-US"/>
        </w:rPr>
        <w:t>spatial</w:t>
      </w:r>
      <w:r>
        <w:rPr>
          <w:lang w:val="en-US"/>
        </w:rPr>
        <w:t xml:space="preserve"> correlation model </w:t>
      </w:r>
      <w:r w:rsidR="00CF03F6">
        <w:rPr>
          <w:lang w:val="en-US"/>
        </w:rPr>
        <w:t xml:space="preserve">parameters </w:t>
      </w:r>
      <w:r w:rsidR="002E1CCC">
        <w:rPr>
          <w:lang w:val="en-US"/>
        </w:rPr>
        <w:t>(</w:t>
      </w:r>
      <w:r w:rsidR="00CF03F6">
        <w:rPr>
          <w:lang w:val="en-US"/>
        </w:rPr>
        <w:t>α</w:t>
      </w:r>
      <w:r w:rsidR="00CF03F6">
        <w:rPr>
          <w:vertAlign w:val="subscript"/>
          <w:lang w:val="en-US"/>
        </w:rPr>
        <w:t>1</w:t>
      </w:r>
      <w:r w:rsidR="00CF03F6">
        <w:rPr>
          <w:lang w:val="en-US"/>
        </w:rPr>
        <w:t>, α</w:t>
      </w:r>
      <w:r w:rsidR="00CF03F6">
        <w:rPr>
          <w:vertAlign w:val="subscript"/>
          <w:lang w:val="en-US"/>
        </w:rPr>
        <w:t>2</w:t>
      </w:r>
      <w:r w:rsidR="00CF03F6">
        <w:rPr>
          <w:lang w:val="en-US"/>
        </w:rPr>
        <w:t>, β</w:t>
      </w:r>
      <w:r w:rsidR="002E1CCC">
        <w:rPr>
          <w:lang w:val="en-US"/>
        </w:rPr>
        <w:t>)</w:t>
      </w:r>
      <w:r>
        <w:rPr>
          <w:lang w:val="en-US"/>
        </w:rPr>
        <w:t xml:space="preserve"> determines how strictly the mean spatial directions are maintained. Higher correlation </w:t>
      </w:r>
      <w:r w:rsidR="00597623">
        <w:rPr>
          <w:lang w:val="en-US"/>
        </w:rPr>
        <w:t xml:space="preserve">is analogous </w:t>
      </w:r>
      <w:r>
        <w:rPr>
          <w:lang w:val="en-US"/>
        </w:rPr>
        <w:t>to narrower angular spread</w:t>
      </w:r>
      <w:r w:rsidR="00CA5924">
        <w:rPr>
          <w:lang w:val="en-US"/>
        </w:rPr>
        <w:t xml:space="preserve"> per cluster</w:t>
      </w:r>
      <w:r>
        <w:rPr>
          <w:lang w:val="en-US"/>
        </w:rPr>
        <w:t>.</w:t>
      </w:r>
    </w:p>
    <w:p w14:paraId="1839D621" w14:textId="194304FC" w:rsidR="00391007" w:rsidRDefault="00391007" w:rsidP="00391007">
      <w:pPr>
        <w:spacing w:after="160" w:line="259" w:lineRule="auto"/>
        <w:jc w:val="center"/>
        <w:rPr>
          <w:rFonts w:ascii="Arial" w:eastAsia="Batang" w:hAnsi="Arial"/>
          <w:sz w:val="24"/>
          <w:szCs w:val="24"/>
        </w:rPr>
      </w:pPr>
      <w:r>
        <w:rPr>
          <w:noProof/>
        </w:rPr>
        <w:drawing>
          <wp:inline distT="0" distB="0" distL="0" distR="0" wp14:anchorId="3B230759" wp14:editId="1122138B">
            <wp:extent cx="5598000" cy="21744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98000" cy="2174400"/>
                    </a:xfrm>
                    <a:prstGeom prst="rect">
                      <a:avLst/>
                    </a:prstGeom>
                  </pic:spPr>
                </pic:pic>
              </a:graphicData>
            </a:graphic>
          </wp:inline>
        </w:drawing>
      </w:r>
    </w:p>
    <w:p w14:paraId="4D513A04" w14:textId="0ACD2201" w:rsidR="001615C0" w:rsidRDefault="00D32105" w:rsidP="00224DD9">
      <w:pPr>
        <w:rPr>
          <w:bCs/>
          <w:lang w:val="en-US" w:eastAsia="ja-JP"/>
        </w:rPr>
      </w:pPr>
      <w:r>
        <w:rPr>
          <w:bCs/>
          <w:lang w:val="en-US" w:eastAsia="ja-JP"/>
        </w:rPr>
        <w:t>To demonstrate the concept, w</w:t>
      </w:r>
      <w:r w:rsidR="00224DD9">
        <w:rPr>
          <w:bCs/>
          <w:lang w:val="en-US" w:eastAsia="ja-JP"/>
        </w:rPr>
        <w:t xml:space="preserve">e have simulated rank 5 </w:t>
      </w:r>
      <w:r>
        <w:rPr>
          <w:bCs/>
          <w:lang w:val="en-US" w:eastAsia="ja-JP"/>
        </w:rPr>
        <w:t>PDSCH in</w:t>
      </w:r>
      <w:r w:rsidR="00224DD9">
        <w:rPr>
          <w:bCs/>
          <w:lang w:val="en-US" w:eastAsia="ja-JP"/>
        </w:rPr>
        <w:t xml:space="preserve"> a three-cluster (</w:t>
      </w:r>
      <w:r w:rsidR="00224DD9" w:rsidRPr="00224DD9">
        <w:rPr>
          <w:bCs/>
          <w:i/>
          <w:iCs/>
          <w:lang w:val="en-US" w:eastAsia="ja-JP"/>
        </w:rPr>
        <w:t>N</w:t>
      </w:r>
      <w:r w:rsidR="00453F81">
        <w:rPr>
          <w:bCs/>
          <w:i/>
          <w:iCs/>
          <w:lang w:val="en-US" w:eastAsia="ja-JP"/>
        </w:rPr>
        <w:t xml:space="preserve"> </w:t>
      </w:r>
      <w:r w:rsidR="00224DD9">
        <w:rPr>
          <w:bCs/>
          <w:lang w:val="en-US" w:eastAsia="ja-JP"/>
        </w:rPr>
        <w:t>=</w:t>
      </w:r>
      <w:r w:rsidR="00453F81">
        <w:rPr>
          <w:bCs/>
          <w:lang w:val="en-US" w:eastAsia="ja-JP"/>
        </w:rPr>
        <w:t xml:space="preserve"> </w:t>
      </w:r>
      <w:r w:rsidR="00224DD9">
        <w:rPr>
          <w:bCs/>
          <w:lang w:val="en-US" w:eastAsia="ja-JP"/>
        </w:rPr>
        <w:t xml:space="preserve">3) </w:t>
      </w:r>
      <w:r>
        <w:rPr>
          <w:bCs/>
          <w:lang w:val="en-US" w:eastAsia="ja-JP"/>
        </w:rPr>
        <w:t xml:space="preserve">channel </w:t>
      </w:r>
      <w:r w:rsidR="00224DD9">
        <w:rPr>
          <w:bCs/>
          <w:lang w:val="en-US" w:eastAsia="ja-JP"/>
        </w:rPr>
        <w:t>setup as detailed in Table 1</w:t>
      </w:r>
      <w:r>
        <w:rPr>
          <w:bCs/>
          <w:lang w:val="en-US" w:eastAsia="ja-JP"/>
        </w:rPr>
        <w:t>. The results are depicted in Figure 2-</w:t>
      </w:r>
      <w:r w:rsidR="00EB3E70">
        <w:rPr>
          <w:bCs/>
          <w:lang w:val="en-US" w:eastAsia="ja-JP"/>
        </w:rPr>
        <w:t>5</w:t>
      </w:r>
      <w:r>
        <w:rPr>
          <w:bCs/>
          <w:lang w:val="en-US" w:eastAsia="ja-JP"/>
        </w:rPr>
        <w:t xml:space="preserve">. Here, CW0 employs 16QAM while CW1 has QPSK, but as clusters corresponding to CW0 are 6dB stronger, the BLER performances of the two CWs are </w:t>
      </w:r>
      <w:r w:rsidR="00900B42">
        <w:rPr>
          <w:bCs/>
          <w:lang w:val="en-US" w:eastAsia="ja-JP"/>
        </w:rPr>
        <w:t xml:space="preserve">almost </w:t>
      </w:r>
      <w:r>
        <w:rPr>
          <w:bCs/>
          <w:lang w:val="en-US" w:eastAsia="ja-JP"/>
        </w:rPr>
        <w:t>on par.</w:t>
      </w:r>
    </w:p>
    <w:p w14:paraId="4DD2CBDB" w14:textId="716E099E" w:rsidR="00B77EC7" w:rsidRDefault="00B75A34" w:rsidP="00B75A34">
      <w:pPr>
        <w:jc w:val="both"/>
        <w:rPr>
          <w:bCs/>
          <w:lang w:val="en-US" w:eastAsia="ja-JP"/>
        </w:rPr>
      </w:pPr>
      <w:r>
        <w:rPr>
          <w:rFonts w:eastAsiaTheme="minorEastAsia"/>
          <w:b/>
          <w:lang w:eastAsia="zh-TW"/>
        </w:rPr>
        <w:t>Observation #</w:t>
      </w:r>
      <w:r w:rsidR="000913EB">
        <w:rPr>
          <w:rFonts w:eastAsiaTheme="minorEastAsia"/>
          <w:b/>
          <w:lang w:eastAsia="zh-TW"/>
        </w:rPr>
        <w:t>6</w:t>
      </w:r>
      <w:r>
        <w:rPr>
          <w:rFonts w:eastAsiaTheme="minorEastAsia"/>
          <w:b/>
          <w:lang w:eastAsia="zh-TW"/>
        </w:rPr>
        <w:t xml:space="preserve">: </w:t>
      </w:r>
      <w:r w:rsidR="009962CB">
        <w:rPr>
          <w:rFonts w:eastAsiaTheme="minorEastAsia"/>
          <w:b/>
          <w:lang w:eastAsia="zh-TW"/>
        </w:rPr>
        <w:t>CW-specific TX-RX BS clusters can be used to effectively scale CW-specific demodulation</w:t>
      </w:r>
      <w:r w:rsidR="00B35FB6">
        <w:rPr>
          <w:rFonts w:eastAsiaTheme="minorEastAsia"/>
          <w:b/>
          <w:lang w:eastAsia="zh-TW"/>
        </w:rPr>
        <w:t xml:space="preserve"> and </w:t>
      </w:r>
      <w:r w:rsidR="009962CB">
        <w:rPr>
          <w:rFonts w:eastAsiaTheme="minorEastAsia"/>
          <w:b/>
          <w:lang w:eastAsia="zh-TW"/>
        </w:rPr>
        <w:t>decoding performance</w:t>
      </w:r>
      <w:r>
        <w:rPr>
          <w:rFonts w:eastAsiaTheme="minorEastAsia"/>
          <w:b/>
          <w:lang w:eastAsia="zh-TW"/>
        </w:rPr>
        <w:t>.</w:t>
      </w:r>
    </w:p>
    <w:p w14:paraId="4445AABB" w14:textId="1170A0E0" w:rsidR="00453F81" w:rsidRPr="00C102F1" w:rsidRDefault="00453F81" w:rsidP="00B60B82">
      <w:pPr>
        <w:pStyle w:val="Caption"/>
        <w:keepNext/>
        <w:jc w:val="center"/>
        <w:rPr>
          <w:b/>
          <w:bCs/>
          <w:i w:val="0"/>
          <w:iCs w:val="0"/>
          <w:color w:val="auto"/>
          <w:sz w:val="20"/>
          <w:szCs w:val="20"/>
        </w:rPr>
      </w:pPr>
      <w:r w:rsidRPr="00C102F1">
        <w:rPr>
          <w:b/>
          <w:bCs/>
          <w:i w:val="0"/>
          <w:iCs w:val="0"/>
          <w:color w:val="auto"/>
          <w:sz w:val="20"/>
          <w:szCs w:val="20"/>
        </w:rPr>
        <w:t xml:space="preserve">Table </w:t>
      </w:r>
      <w:r w:rsidRPr="00C102F1">
        <w:rPr>
          <w:b/>
          <w:bCs/>
          <w:i w:val="0"/>
          <w:iCs w:val="0"/>
          <w:color w:val="auto"/>
          <w:sz w:val="20"/>
          <w:szCs w:val="20"/>
        </w:rPr>
        <w:fldChar w:fldCharType="begin"/>
      </w:r>
      <w:r w:rsidRPr="00C102F1">
        <w:rPr>
          <w:b/>
          <w:bCs/>
          <w:i w:val="0"/>
          <w:iCs w:val="0"/>
          <w:color w:val="auto"/>
          <w:sz w:val="20"/>
          <w:szCs w:val="20"/>
        </w:rPr>
        <w:instrText xml:space="preserve"> SEQ Table \* ARABIC </w:instrText>
      </w:r>
      <w:r w:rsidRPr="00C102F1">
        <w:rPr>
          <w:b/>
          <w:bCs/>
          <w:i w:val="0"/>
          <w:iCs w:val="0"/>
          <w:color w:val="auto"/>
          <w:sz w:val="20"/>
          <w:szCs w:val="20"/>
        </w:rPr>
        <w:fldChar w:fldCharType="separate"/>
      </w:r>
      <w:r w:rsidR="00772D10" w:rsidRPr="00C102F1">
        <w:rPr>
          <w:b/>
          <w:bCs/>
          <w:i w:val="0"/>
          <w:iCs w:val="0"/>
          <w:noProof/>
          <w:color w:val="auto"/>
          <w:sz w:val="20"/>
          <w:szCs w:val="20"/>
        </w:rPr>
        <w:t>1</w:t>
      </w:r>
      <w:r w:rsidRPr="00C102F1">
        <w:rPr>
          <w:b/>
          <w:bCs/>
          <w:i w:val="0"/>
          <w:iCs w:val="0"/>
          <w:color w:val="auto"/>
          <w:sz w:val="20"/>
          <w:szCs w:val="20"/>
        </w:rPr>
        <w:fldChar w:fldCharType="end"/>
      </w:r>
      <w:r w:rsidRPr="00C102F1">
        <w:rPr>
          <w:b/>
          <w:bCs/>
          <w:i w:val="0"/>
          <w:iCs w:val="0"/>
          <w:color w:val="auto"/>
          <w:sz w:val="20"/>
          <w:szCs w:val="20"/>
        </w:rPr>
        <w:t>: Simulation setup</w:t>
      </w:r>
    </w:p>
    <w:tbl>
      <w:tblPr>
        <w:tblStyle w:val="TableGrid"/>
        <w:tblW w:w="0" w:type="auto"/>
        <w:tblLook w:val="04A0" w:firstRow="1" w:lastRow="0" w:firstColumn="1" w:lastColumn="0" w:noHBand="0" w:noVBand="1"/>
      </w:tblPr>
      <w:tblGrid>
        <w:gridCol w:w="4531"/>
        <w:gridCol w:w="5098"/>
      </w:tblGrid>
      <w:tr w:rsidR="00224DD9" w14:paraId="59C71BC8" w14:textId="77777777" w:rsidTr="00224DD9">
        <w:tc>
          <w:tcPr>
            <w:tcW w:w="4531" w:type="dxa"/>
          </w:tcPr>
          <w:p w14:paraId="7BC92899" w14:textId="7E6C9BBA" w:rsidR="00224DD9" w:rsidRPr="00224DD9" w:rsidRDefault="00224DD9" w:rsidP="00224DD9">
            <w:pPr>
              <w:rPr>
                <w:rFonts w:eastAsiaTheme="minorEastAsia"/>
                <w:bCs/>
                <w:lang w:val="fi-FI" w:eastAsia="zh-TW"/>
              </w:rPr>
            </w:pPr>
            <w:r w:rsidRPr="00224DD9">
              <w:rPr>
                <w:lang w:val="fi-FI"/>
              </w:rPr>
              <w:t xml:space="preserve">Antenna setup: </w:t>
            </w:r>
            <w:r w:rsidR="00357BC4" w:rsidRPr="00357BC4">
              <w:rPr>
                <w:i/>
                <w:iCs/>
                <w:lang w:val="fi-FI"/>
              </w:rPr>
              <w:t>N</w:t>
            </w:r>
            <w:r w:rsidR="00357BC4" w:rsidRPr="00357BC4">
              <w:rPr>
                <w:vertAlign w:val="subscript"/>
                <w:lang w:val="fi-FI"/>
              </w:rPr>
              <w:t>1</w:t>
            </w:r>
            <w:r w:rsidRPr="00224DD9">
              <w:rPr>
                <w:lang w:val="fi-FI"/>
              </w:rPr>
              <w:t xml:space="preserve">, </w:t>
            </w:r>
            <w:r w:rsidR="00357BC4" w:rsidRPr="00357BC4">
              <w:rPr>
                <w:i/>
                <w:iCs/>
                <w:lang w:val="fi-FI"/>
              </w:rPr>
              <w:t>N</w:t>
            </w:r>
            <w:r w:rsidR="00357BC4" w:rsidRPr="00357BC4">
              <w:rPr>
                <w:vertAlign w:val="subscript"/>
                <w:lang w:val="fi-FI"/>
              </w:rPr>
              <w:t>2</w:t>
            </w:r>
            <w:r w:rsidRPr="00224DD9">
              <w:rPr>
                <w:lang w:val="fi-FI"/>
              </w:rPr>
              <w:t xml:space="preserve">, </w:t>
            </w:r>
            <w:r w:rsidR="00357BC4" w:rsidRPr="00357BC4">
              <w:rPr>
                <w:i/>
                <w:iCs/>
                <w:lang w:val="fi-FI"/>
              </w:rPr>
              <w:t>N</w:t>
            </w:r>
            <w:r w:rsidRPr="00224DD9">
              <w:rPr>
                <w:vertAlign w:val="subscript"/>
                <w:lang w:val="fi-FI"/>
              </w:rPr>
              <w:t>r</w:t>
            </w:r>
            <w:r w:rsidR="00357BC4" w:rsidRPr="00357BC4">
              <w:rPr>
                <w:vertAlign w:val="subscript"/>
                <w:lang w:val="fi-FI"/>
              </w:rPr>
              <w:t>x</w:t>
            </w:r>
          </w:p>
        </w:tc>
        <w:tc>
          <w:tcPr>
            <w:tcW w:w="5098" w:type="dxa"/>
          </w:tcPr>
          <w:p w14:paraId="6F278285" w14:textId="663AAFD4" w:rsidR="00224DD9" w:rsidRDefault="00224DD9" w:rsidP="00224DD9">
            <w:pPr>
              <w:rPr>
                <w:rFonts w:eastAsiaTheme="minorEastAsia"/>
                <w:bCs/>
                <w:lang w:eastAsia="zh-TW"/>
              </w:rPr>
            </w:pPr>
            <w:r>
              <w:rPr>
                <w:rFonts w:eastAsiaTheme="minorEastAsia"/>
                <w:bCs/>
                <w:lang w:eastAsia="zh-TW"/>
              </w:rPr>
              <w:t xml:space="preserve">2, 2, </w:t>
            </w:r>
            <w:r w:rsidR="007F4AC5">
              <w:rPr>
                <w:rFonts w:eastAsiaTheme="minorEastAsia"/>
                <w:bCs/>
                <w:lang w:eastAsia="zh-TW"/>
              </w:rPr>
              <w:t>8</w:t>
            </w:r>
          </w:p>
        </w:tc>
      </w:tr>
      <w:tr w:rsidR="00224DD9" w14:paraId="0DF1159F" w14:textId="77777777" w:rsidTr="00224DD9">
        <w:tc>
          <w:tcPr>
            <w:tcW w:w="4531" w:type="dxa"/>
          </w:tcPr>
          <w:p w14:paraId="06C3CAF4" w14:textId="77777777" w:rsidR="00224DD9" w:rsidRDefault="00224DD9" w:rsidP="00224DD9">
            <w:pPr>
              <w:rPr>
                <w:rFonts w:eastAsiaTheme="minorEastAsia"/>
                <w:bCs/>
                <w:vertAlign w:val="subscript"/>
                <w:lang w:eastAsia="zh-TW"/>
              </w:rPr>
            </w:pPr>
            <w:r w:rsidRPr="00224DD9">
              <w:rPr>
                <w:rFonts w:eastAsiaTheme="minorEastAsia"/>
                <w:bCs/>
                <w:lang w:eastAsia="zh-TW"/>
              </w:rPr>
              <w:t>TX PMI</w:t>
            </w:r>
            <w:r>
              <w:rPr>
                <w:rFonts w:eastAsiaTheme="minorEastAsia"/>
                <w:bCs/>
                <w:i/>
                <w:i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1,1</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1,2</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2</w:t>
            </w:r>
          </w:p>
          <w:p w14:paraId="6ECDABA7" w14:textId="0E9A3100" w:rsidR="000305F5" w:rsidRDefault="000305F5" w:rsidP="00FA3574">
            <w:pPr>
              <w:rPr>
                <w:rFonts w:eastAsiaTheme="minorEastAsia"/>
                <w:bCs/>
                <w:i/>
                <w:iCs/>
                <w:lang w:eastAsia="zh-TW"/>
              </w:rPr>
            </w:pPr>
            <w:r>
              <w:rPr>
                <w:rFonts w:eastAsiaTheme="minorEastAsia"/>
                <w:bCs/>
                <w:lang w:eastAsia="zh-TW"/>
              </w:rPr>
              <w:t>1</w:t>
            </w:r>
            <w:r w:rsidRPr="000305F5">
              <w:rPr>
                <w:rFonts w:eastAsiaTheme="minorEastAsia"/>
                <w:bCs/>
                <w:vertAlign w:val="superscript"/>
                <w:lang w:eastAsia="zh-TW"/>
              </w:rPr>
              <w:t>st</w:t>
            </w:r>
            <w:r>
              <w:rPr>
                <w:rFonts w:eastAsiaTheme="minorEastAsia"/>
                <w:bCs/>
                <w:lang w:eastAsia="zh-TW"/>
              </w:rPr>
              <w:t xml:space="preserve"> dim </w:t>
            </w:r>
            <w:r w:rsidR="00FA3574">
              <w:rPr>
                <w:rFonts w:eastAsiaTheme="minorEastAsia"/>
                <w:bCs/>
                <w:lang w:eastAsia="zh-TW"/>
              </w:rPr>
              <w:t xml:space="preserve">PMI beam indexes: </w:t>
            </w:r>
            <w:r w:rsidR="00FA3574" w:rsidRPr="00FA3574">
              <w:rPr>
                <w:rFonts w:eastAsiaTheme="minorEastAsia"/>
                <w:bCs/>
                <w:i/>
                <w:iCs/>
                <w:lang w:eastAsia="zh-TW"/>
              </w:rPr>
              <w:t>l, l’, l</w:t>
            </w:r>
            <w:r w:rsidR="00FA3574">
              <w:rPr>
                <w:rFonts w:eastAsiaTheme="minorEastAsia"/>
                <w:bCs/>
                <w:i/>
                <w:iCs/>
                <w:lang w:eastAsia="zh-TW"/>
              </w:rPr>
              <w:t>”</w:t>
            </w:r>
          </w:p>
          <w:p w14:paraId="46819E0C" w14:textId="1FC53A75" w:rsidR="00FA3574" w:rsidRDefault="000305F5" w:rsidP="000305F5">
            <w:pPr>
              <w:rPr>
                <w:rFonts w:eastAsiaTheme="minorEastAsia"/>
                <w:bCs/>
                <w:lang w:eastAsia="zh-TW"/>
              </w:rPr>
            </w:pPr>
            <w:r>
              <w:rPr>
                <w:rFonts w:eastAsiaTheme="minorEastAsia"/>
                <w:bCs/>
                <w:lang w:eastAsia="zh-TW"/>
              </w:rPr>
              <w:t>2</w:t>
            </w:r>
            <w:r w:rsidRPr="000305F5">
              <w:rPr>
                <w:rFonts w:eastAsiaTheme="minorEastAsia"/>
                <w:bCs/>
                <w:vertAlign w:val="superscript"/>
                <w:lang w:eastAsia="zh-TW"/>
              </w:rPr>
              <w:t>nd</w:t>
            </w:r>
            <w:r>
              <w:rPr>
                <w:rFonts w:eastAsiaTheme="minorEastAsia"/>
                <w:bCs/>
                <w:lang w:eastAsia="zh-TW"/>
              </w:rPr>
              <w:t xml:space="preserve"> dim PMI beam indexes: </w:t>
            </w:r>
            <w:r w:rsidR="00FA3574" w:rsidRPr="00FA3574">
              <w:rPr>
                <w:rFonts w:eastAsiaTheme="minorEastAsia"/>
                <w:bCs/>
                <w:i/>
                <w:iCs/>
                <w:lang w:eastAsia="zh-TW"/>
              </w:rPr>
              <w:t>m, m’, m</w:t>
            </w:r>
            <w:r w:rsidR="00FA3574">
              <w:rPr>
                <w:rFonts w:eastAsiaTheme="minorEastAsia"/>
                <w:bCs/>
                <w:i/>
                <w:iCs/>
                <w:lang w:eastAsia="zh-TW"/>
              </w:rPr>
              <w:t>”</w:t>
            </w:r>
          </w:p>
        </w:tc>
        <w:tc>
          <w:tcPr>
            <w:tcW w:w="5098" w:type="dxa"/>
          </w:tcPr>
          <w:p w14:paraId="2D8FF417" w14:textId="77777777" w:rsidR="00224DD9" w:rsidRDefault="00224DD9" w:rsidP="00224DD9">
            <w:pPr>
              <w:rPr>
                <w:rFonts w:eastAsiaTheme="minorEastAsia"/>
                <w:bCs/>
                <w:lang w:eastAsia="zh-TW"/>
              </w:rPr>
            </w:pPr>
            <w:r>
              <w:rPr>
                <w:rFonts w:eastAsiaTheme="minorEastAsia"/>
                <w:bCs/>
                <w:lang w:eastAsia="zh-TW"/>
              </w:rPr>
              <w:t>0, 0, 0</w:t>
            </w:r>
          </w:p>
          <w:p w14:paraId="5562BDA9" w14:textId="66FB8AE9" w:rsidR="000305F5" w:rsidRPr="000305F5" w:rsidRDefault="00BA6F78" w:rsidP="00224DD9">
            <w:pPr>
              <w:rPr>
                <w:rFonts w:eastAsiaTheme="minorEastAsia"/>
                <w:bCs/>
                <w:lang w:val="en-US" w:eastAsia="zh-TW"/>
              </w:rPr>
            </w:pPr>
            <w:r>
              <w:rPr>
                <w:rFonts w:eastAsiaTheme="minorEastAsia"/>
                <w:bCs/>
                <w:noProof/>
                <w:lang w:eastAsia="zh-TW"/>
              </w:rPr>
              <mc:AlternateContent>
                <mc:Choice Requires="wps">
                  <w:drawing>
                    <wp:anchor distT="0" distB="0" distL="114300" distR="114300" simplePos="0" relativeHeight="251659264" behindDoc="0" locked="0" layoutInCell="1" allowOverlap="1" wp14:anchorId="1984C09E" wp14:editId="71999871">
                      <wp:simplePos x="0" y="0"/>
                      <wp:positionH relativeFrom="column">
                        <wp:posOffset>2378051</wp:posOffset>
                      </wp:positionH>
                      <wp:positionV relativeFrom="paragraph">
                        <wp:posOffset>192300</wp:posOffset>
                      </wp:positionV>
                      <wp:extent cx="652593" cy="964888"/>
                      <wp:effectExtent l="19050" t="0" r="14605" b="45085"/>
                      <wp:wrapNone/>
                      <wp:docPr id="27" name="Arrow: Curved Left 27"/>
                      <wp:cNvGraphicFramePr/>
                      <a:graphic xmlns:a="http://schemas.openxmlformats.org/drawingml/2006/main">
                        <a:graphicData uri="http://schemas.microsoft.com/office/word/2010/wordprocessingShape">
                          <wps:wsp>
                            <wps:cNvSpPr/>
                            <wps:spPr>
                              <a:xfrm>
                                <a:off x="0" y="0"/>
                                <a:ext cx="652593" cy="964888"/>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2281B5B"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27" o:spid="_x0000_s1026" type="#_x0000_t103" style="position:absolute;margin-left:187.25pt;margin-top:15.15pt;width:51.4pt;height:7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" adj="14296,19774,5400" fillcolor="#5b9bd5 [3204]" strokecolor="#091723 [484]" strokeweight="1pt"/>
                  </w:pict>
                </mc:Fallback>
              </mc:AlternateContent>
            </w:r>
            <w:r w:rsidR="00FA3574">
              <w:rPr>
                <w:rFonts w:eastAsiaTheme="minorEastAsia"/>
                <w:bCs/>
                <w:lang w:eastAsia="zh-TW"/>
              </w:rPr>
              <w:t xml:space="preserve">0, </w:t>
            </w:r>
            <w:r w:rsidR="00FA3574" w:rsidRPr="00FA3574">
              <w:rPr>
                <w:rFonts w:eastAsiaTheme="minorEastAsia"/>
                <w:bCs/>
                <w:i/>
                <w:iCs/>
                <w:lang w:eastAsia="zh-TW"/>
              </w:rPr>
              <w:t>O</w:t>
            </w:r>
            <w:r w:rsidR="00FA3574">
              <w:rPr>
                <w:rFonts w:eastAsiaTheme="minorEastAsia"/>
                <w:bCs/>
                <w:vertAlign w:val="subscript"/>
                <w:lang w:eastAsia="zh-TW"/>
              </w:rPr>
              <w:t>1</w:t>
            </w:r>
            <w:r w:rsidR="00FA3574">
              <w:rPr>
                <w:rFonts w:eastAsiaTheme="minorEastAsia"/>
                <w:bCs/>
                <w:lang w:eastAsia="zh-TW"/>
              </w:rPr>
              <w:t xml:space="preserve">, </w:t>
            </w:r>
            <w:r w:rsidR="00FA3574" w:rsidRPr="00FA3574">
              <w:rPr>
                <w:rFonts w:eastAsiaTheme="minorEastAsia"/>
                <w:bCs/>
                <w:i/>
                <w:iCs/>
                <w:lang w:eastAsia="zh-TW"/>
              </w:rPr>
              <w:t>O</w:t>
            </w:r>
            <w:r w:rsidR="00FA3574">
              <w:rPr>
                <w:rFonts w:eastAsiaTheme="minorEastAsia"/>
                <w:bCs/>
                <w:vertAlign w:val="subscript"/>
                <w:lang w:eastAsia="zh-TW"/>
              </w:rPr>
              <w:t>1</w:t>
            </w:r>
            <w:r w:rsidR="00FA3574">
              <w:rPr>
                <w:rFonts w:eastAsiaTheme="minorEastAsia"/>
                <w:bCs/>
                <w:lang w:eastAsia="zh-TW"/>
              </w:rPr>
              <w:t xml:space="preserve"> </w:t>
            </w:r>
            <w:r w:rsidR="000305F5">
              <w:rPr>
                <w:rFonts w:eastAsiaTheme="minorEastAsia"/>
                <w:bCs/>
                <w:lang w:eastAsia="zh-TW"/>
              </w:rPr>
              <w:t>=&gt; phase 2π</w:t>
            </w:r>
            <w:r w:rsidR="000305F5" w:rsidRPr="000305F5">
              <w:rPr>
                <w:rFonts w:eastAsiaTheme="minorEastAsia"/>
                <w:bCs/>
                <w:i/>
                <w:iCs/>
                <w:lang w:eastAsia="zh-TW"/>
              </w:rPr>
              <w:t>l</w:t>
            </w:r>
            <w:r w:rsidR="000305F5">
              <w:rPr>
                <w:rFonts w:eastAsiaTheme="minorEastAsia"/>
                <w:bCs/>
                <w:lang w:eastAsia="zh-TW"/>
              </w:rPr>
              <w:t>/</w:t>
            </w:r>
            <w:r w:rsidR="000305F5">
              <w:rPr>
                <w:rFonts w:eastAsiaTheme="minorEastAsia"/>
                <w:bCs/>
                <w:i/>
                <w:iCs/>
                <w:lang w:eastAsia="zh-TW"/>
              </w:rPr>
              <w:t>O</w:t>
            </w:r>
            <w:r w:rsidR="000305F5">
              <w:rPr>
                <w:rFonts w:eastAsiaTheme="minorEastAsia"/>
                <w:bCs/>
                <w:vertAlign w:val="subscript"/>
                <w:lang w:eastAsia="zh-TW"/>
              </w:rPr>
              <w:t>1</w:t>
            </w:r>
            <w:r w:rsidR="000305F5" w:rsidRPr="000305F5">
              <w:rPr>
                <w:i/>
                <w:iCs/>
                <w:lang w:val="en-US"/>
              </w:rPr>
              <w:t>N</w:t>
            </w:r>
            <w:r w:rsidR="000305F5" w:rsidRPr="000305F5">
              <w:rPr>
                <w:vertAlign w:val="subscript"/>
                <w:lang w:val="en-US"/>
              </w:rPr>
              <w:t>1</w:t>
            </w:r>
            <w:r w:rsidR="000305F5">
              <w:rPr>
                <w:lang w:val="en-US"/>
              </w:rPr>
              <w:t xml:space="preserve"> = 0, </w:t>
            </w:r>
            <w:r w:rsidR="000305F5">
              <w:rPr>
                <w:rFonts w:eastAsiaTheme="minorEastAsia"/>
                <w:bCs/>
                <w:lang w:eastAsia="zh-TW"/>
              </w:rPr>
              <w:t>π, π</w:t>
            </w:r>
          </w:p>
          <w:p w14:paraId="75991CC1" w14:textId="3EA56FD3" w:rsidR="00FA3574" w:rsidRPr="000305F5" w:rsidRDefault="00FA3574" w:rsidP="000305F5">
            <w:pPr>
              <w:rPr>
                <w:rFonts w:eastAsiaTheme="minorEastAsia"/>
                <w:bCs/>
                <w:lang w:val="en-US" w:eastAsia="zh-TW"/>
              </w:rPr>
            </w:pPr>
            <w:r>
              <w:rPr>
                <w:rFonts w:eastAsiaTheme="minorEastAsia"/>
                <w:bCs/>
                <w:lang w:eastAsia="zh-TW"/>
              </w:rPr>
              <w:t xml:space="preserve">0, 0, </w:t>
            </w:r>
            <w:r>
              <w:rPr>
                <w:rFonts w:eastAsiaTheme="minorEastAsia"/>
                <w:bCs/>
                <w:i/>
                <w:iCs/>
                <w:lang w:eastAsia="zh-TW"/>
              </w:rPr>
              <w:t>O</w:t>
            </w:r>
            <w:r>
              <w:rPr>
                <w:rFonts w:eastAsiaTheme="minorEastAsia"/>
                <w:bCs/>
                <w:vertAlign w:val="subscript"/>
                <w:lang w:eastAsia="zh-TW"/>
              </w:rPr>
              <w:t>2</w:t>
            </w:r>
            <w:r w:rsidR="000305F5">
              <w:rPr>
                <w:rFonts w:eastAsiaTheme="minorEastAsia"/>
                <w:bCs/>
                <w:lang w:eastAsia="zh-TW"/>
              </w:rPr>
              <w:t xml:space="preserve"> =&gt; phase 2π</w:t>
            </w:r>
            <w:r w:rsidR="000305F5" w:rsidRPr="000305F5">
              <w:rPr>
                <w:rFonts w:eastAsiaTheme="minorEastAsia"/>
                <w:bCs/>
                <w:i/>
                <w:iCs/>
                <w:lang w:eastAsia="zh-TW"/>
              </w:rPr>
              <w:t>m</w:t>
            </w:r>
            <w:r w:rsidR="000305F5">
              <w:rPr>
                <w:rFonts w:eastAsiaTheme="minorEastAsia"/>
                <w:bCs/>
                <w:lang w:eastAsia="zh-TW"/>
              </w:rPr>
              <w:t>/</w:t>
            </w:r>
            <w:r w:rsidR="000305F5">
              <w:rPr>
                <w:rFonts w:eastAsiaTheme="minorEastAsia"/>
                <w:bCs/>
                <w:i/>
                <w:iCs/>
                <w:lang w:eastAsia="zh-TW"/>
              </w:rPr>
              <w:t>O</w:t>
            </w:r>
            <w:r w:rsidR="000305F5">
              <w:rPr>
                <w:rFonts w:eastAsiaTheme="minorEastAsia"/>
                <w:bCs/>
                <w:vertAlign w:val="subscript"/>
                <w:lang w:eastAsia="zh-TW"/>
              </w:rPr>
              <w:t>2</w:t>
            </w:r>
            <w:r w:rsidR="000305F5">
              <w:rPr>
                <w:i/>
                <w:iCs/>
                <w:lang w:val="en-US"/>
              </w:rPr>
              <w:t>N</w:t>
            </w:r>
            <w:r w:rsidR="000305F5">
              <w:rPr>
                <w:vertAlign w:val="subscript"/>
                <w:lang w:val="en-US"/>
              </w:rPr>
              <w:t>2</w:t>
            </w:r>
            <w:r w:rsidR="000305F5">
              <w:rPr>
                <w:lang w:val="en-US"/>
              </w:rPr>
              <w:t xml:space="preserve"> = 0, 0</w:t>
            </w:r>
            <w:r w:rsidR="000305F5">
              <w:rPr>
                <w:rFonts w:eastAsiaTheme="minorEastAsia"/>
                <w:bCs/>
                <w:lang w:eastAsia="zh-TW"/>
              </w:rPr>
              <w:t>, π</w:t>
            </w:r>
          </w:p>
        </w:tc>
      </w:tr>
      <w:tr w:rsidR="00224DD9" w14:paraId="45301FEC" w14:textId="77777777" w:rsidTr="00224DD9">
        <w:tc>
          <w:tcPr>
            <w:tcW w:w="4531" w:type="dxa"/>
          </w:tcPr>
          <w:p w14:paraId="74D731D3" w14:textId="37A160B3" w:rsidR="00224DD9" w:rsidRDefault="00224DD9" w:rsidP="00224DD9">
            <w:pPr>
              <w:rPr>
                <w:rFonts w:eastAsiaTheme="minorEastAsia"/>
                <w:bCs/>
                <w:lang w:eastAsia="zh-TW"/>
              </w:rPr>
            </w:pPr>
            <w:r>
              <w:rPr>
                <w:rFonts w:eastAsiaTheme="minorEastAsia"/>
                <w:bCs/>
                <w:lang w:eastAsia="zh-TW"/>
              </w:rPr>
              <w:t xml:space="preserve">Cluster powers: </w:t>
            </w:r>
            <w:r>
              <w:rPr>
                <w:rFonts w:eastAsiaTheme="minorEastAsia"/>
                <w:bCs/>
                <w:i/>
                <w:iCs/>
                <w:lang w:eastAsia="zh-TW"/>
              </w:rPr>
              <w:t>p</w:t>
            </w:r>
            <w:r>
              <w:rPr>
                <w:rFonts w:eastAsiaTheme="minorEastAsia"/>
                <w:bCs/>
                <w:vertAlign w:val="subscript"/>
                <w:lang w:eastAsia="zh-TW"/>
              </w:rPr>
              <w:t>1</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2</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3</w:t>
            </w:r>
          </w:p>
        </w:tc>
        <w:tc>
          <w:tcPr>
            <w:tcW w:w="5098" w:type="dxa"/>
          </w:tcPr>
          <w:p w14:paraId="7E9F6D46" w14:textId="7E01516D" w:rsidR="00224DD9" w:rsidRDefault="00224DD9" w:rsidP="00224DD9">
            <w:pPr>
              <w:rPr>
                <w:rFonts w:eastAsiaTheme="minorEastAsia"/>
                <w:bCs/>
                <w:lang w:eastAsia="zh-TW"/>
              </w:rPr>
            </w:pPr>
            <w:r>
              <w:rPr>
                <w:rFonts w:eastAsiaTheme="minorEastAsia"/>
                <w:bCs/>
                <w:lang w:eastAsia="zh-TW"/>
              </w:rPr>
              <w:t>4/6, 1/6, 1/6 (beam 1 is 6dB stronger than beams 2 and 3)</w:t>
            </w:r>
          </w:p>
        </w:tc>
      </w:tr>
      <w:tr w:rsidR="00224DD9" w14:paraId="088F7FCD" w14:textId="77777777" w:rsidTr="00224DD9">
        <w:tc>
          <w:tcPr>
            <w:tcW w:w="4531" w:type="dxa"/>
          </w:tcPr>
          <w:p w14:paraId="21A7153B" w14:textId="77777777" w:rsidR="00224DD9" w:rsidRDefault="00224DD9" w:rsidP="00224DD9">
            <w:pPr>
              <w:rPr>
                <w:vertAlign w:val="superscript"/>
                <w:lang w:val="en-US"/>
              </w:rPr>
            </w:pPr>
            <w:r>
              <w:rPr>
                <w:rFonts w:eastAsiaTheme="minorEastAsia"/>
                <w:bCs/>
                <w:lang w:eastAsia="zh-TW"/>
              </w:rPr>
              <w:t xml:space="preserve">Cluster </w:t>
            </w:r>
            <w:r w:rsidR="00CC6179">
              <w:rPr>
                <w:rFonts w:eastAsiaTheme="minorEastAsia"/>
                <w:bCs/>
                <w:lang w:eastAsia="zh-TW"/>
              </w:rPr>
              <w:t>TX BS</w:t>
            </w:r>
            <w:r>
              <w:rPr>
                <w:rFonts w:eastAsiaTheme="minorEastAsia"/>
                <w:bCs/>
                <w:lang w:eastAsia="zh-TW"/>
              </w:rPr>
              <w:t xml:space="preserve"> in 1</w:t>
            </w:r>
            <w:r w:rsidRPr="00224DD9">
              <w:rPr>
                <w:rFonts w:eastAsiaTheme="minorEastAsia"/>
                <w:bCs/>
                <w:vertAlign w:val="superscript"/>
                <w:lang w:eastAsia="zh-TW"/>
              </w:rPr>
              <w:t>st</w:t>
            </w:r>
            <w:r>
              <w:rPr>
                <w:rFonts w:eastAsiaTheme="minorEastAsia"/>
                <w:bCs/>
                <w:lang w:eastAsia="zh-TW"/>
              </w:rPr>
              <w:t xml:space="preserve"> array dim: </w:t>
            </w:r>
            <w:r>
              <w:rPr>
                <w:i/>
                <w:iCs/>
                <w:lang w:val="el-GR"/>
              </w:rPr>
              <w:t>ϴ</w:t>
            </w:r>
            <w:r>
              <w:rPr>
                <w:vertAlign w:val="subscript"/>
                <w:lang w:val="en-US"/>
              </w:rPr>
              <w:t>1</w:t>
            </w:r>
            <w:r>
              <w:rPr>
                <w:vertAlign w:val="superscript"/>
                <w:lang w:val="en-US"/>
              </w:rPr>
              <w:t>(1)</w:t>
            </w:r>
            <w:r>
              <w:rPr>
                <w:lang w:val="en-US"/>
              </w:rPr>
              <w:t xml:space="preserve">, </w:t>
            </w:r>
            <w:r>
              <w:rPr>
                <w:i/>
                <w:iCs/>
                <w:lang w:val="el-GR"/>
              </w:rPr>
              <w:t>ϴ</w:t>
            </w:r>
            <w:r>
              <w:rPr>
                <w:vertAlign w:val="subscript"/>
                <w:lang w:val="en-US"/>
              </w:rPr>
              <w:t>1</w:t>
            </w:r>
            <w:r>
              <w:rPr>
                <w:vertAlign w:val="superscript"/>
                <w:lang w:val="en-US"/>
              </w:rPr>
              <w:t>(2)</w:t>
            </w:r>
            <w:r>
              <w:rPr>
                <w:lang w:val="en-US"/>
              </w:rPr>
              <w:t xml:space="preserve">, </w:t>
            </w:r>
            <w:r>
              <w:rPr>
                <w:i/>
                <w:iCs/>
                <w:lang w:val="el-GR"/>
              </w:rPr>
              <w:t>ϴ</w:t>
            </w:r>
            <w:r>
              <w:rPr>
                <w:vertAlign w:val="subscript"/>
                <w:lang w:val="en-US"/>
              </w:rPr>
              <w:t>1</w:t>
            </w:r>
            <w:r>
              <w:rPr>
                <w:vertAlign w:val="superscript"/>
                <w:lang w:val="en-US"/>
              </w:rPr>
              <w:t>(3)</w:t>
            </w:r>
          </w:p>
          <w:p w14:paraId="6245868F" w14:textId="76D0A224" w:rsidR="000305F5" w:rsidRPr="00224DD9" w:rsidRDefault="000305F5" w:rsidP="00224DD9">
            <w:pPr>
              <w:rPr>
                <w:rFonts w:eastAsiaTheme="minorEastAsia"/>
                <w:bCs/>
                <w:lang w:eastAsia="zh-TW"/>
              </w:rPr>
            </w:pPr>
            <w:r>
              <w:rPr>
                <w:rFonts w:eastAsiaTheme="minorEastAsia"/>
                <w:bCs/>
                <w:lang w:eastAsia="zh-TW"/>
              </w:rPr>
              <w:t>Cluster TX BS in 2</w:t>
            </w:r>
            <w:r>
              <w:rPr>
                <w:rFonts w:eastAsiaTheme="minorEastAsia"/>
                <w:bCs/>
                <w:vertAlign w:val="superscript"/>
                <w:lang w:eastAsia="zh-TW"/>
              </w:rPr>
              <w:t>nd</w:t>
            </w:r>
            <w:r>
              <w:rPr>
                <w:rFonts w:eastAsiaTheme="minorEastAsia"/>
                <w:bCs/>
                <w:lang w:eastAsia="zh-TW"/>
              </w:rPr>
              <w:t xml:space="preserve"> array dim: </w:t>
            </w:r>
            <w:r>
              <w:rPr>
                <w:i/>
                <w:iCs/>
                <w:lang w:val="el-GR"/>
              </w:rPr>
              <w:t>ϴ</w:t>
            </w:r>
            <w:r>
              <w:rPr>
                <w:vertAlign w:val="subscript"/>
                <w:lang w:val="en-US"/>
              </w:rPr>
              <w:t>2</w:t>
            </w:r>
            <w:r>
              <w:rPr>
                <w:vertAlign w:val="superscript"/>
                <w:lang w:val="en-US"/>
              </w:rPr>
              <w:t>(1)</w:t>
            </w:r>
            <w:r>
              <w:rPr>
                <w:lang w:val="en-US"/>
              </w:rPr>
              <w:t xml:space="preserve">, </w:t>
            </w:r>
            <w:r>
              <w:rPr>
                <w:i/>
                <w:iCs/>
                <w:lang w:val="el-GR"/>
              </w:rPr>
              <w:t>ϴ</w:t>
            </w:r>
            <w:r>
              <w:rPr>
                <w:vertAlign w:val="subscript"/>
                <w:lang w:val="en-US"/>
              </w:rPr>
              <w:t>2</w:t>
            </w:r>
            <w:r>
              <w:rPr>
                <w:vertAlign w:val="superscript"/>
                <w:lang w:val="en-US"/>
              </w:rPr>
              <w:t>(2)</w:t>
            </w:r>
            <w:r>
              <w:rPr>
                <w:lang w:val="en-US"/>
              </w:rPr>
              <w:t xml:space="preserve">, </w:t>
            </w:r>
            <w:r>
              <w:rPr>
                <w:i/>
                <w:iCs/>
                <w:lang w:val="el-GR"/>
              </w:rPr>
              <w:t>ϴ</w:t>
            </w:r>
            <w:r>
              <w:rPr>
                <w:vertAlign w:val="subscript"/>
                <w:lang w:val="en-US"/>
              </w:rPr>
              <w:t>2</w:t>
            </w:r>
            <w:r>
              <w:rPr>
                <w:vertAlign w:val="superscript"/>
                <w:lang w:val="en-US"/>
              </w:rPr>
              <w:t>(3)</w:t>
            </w:r>
          </w:p>
        </w:tc>
        <w:tc>
          <w:tcPr>
            <w:tcW w:w="5098" w:type="dxa"/>
          </w:tcPr>
          <w:p w14:paraId="5E5E7662" w14:textId="14A3B24A" w:rsidR="00224DD9" w:rsidRDefault="00224DD9" w:rsidP="00224DD9">
            <w:pPr>
              <w:rPr>
                <w:rFonts w:eastAsiaTheme="minorEastAsia"/>
                <w:bCs/>
                <w:lang w:eastAsia="zh-TW"/>
              </w:rPr>
            </w:pPr>
            <w:r>
              <w:rPr>
                <w:rFonts w:eastAsiaTheme="minorEastAsia"/>
                <w:bCs/>
                <w:lang w:eastAsia="zh-TW"/>
              </w:rPr>
              <w:t>0, -π, -π</w:t>
            </w:r>
          </w:p>
          <w:p w14:paraId="20481662" w14:textId="2E29F392" w:rsidR="000305F5" w:rsidRDefault="000305F5" w:rsidP="000305F5">
            <w:pPr>
              <w:rPr>
                <w:rFonts w:eastAsiaTheme="minorEastAsia"/>
                <w:bCs/>
                <w:lang w:eastAsia="zh-TW"/>
              </w:rPr>
            </w:pPr>
            <w:r>
              <w:rPr>
                <w:rFonts w:eastAsiaTheme="minorEastAsia"/>
                <w:bCs/>
                <w:lang w:eastAsia="zh-TW"/>
              </w:rPr>
              <w:t>0, 0, -π</w:t>
            </w:r>
          </w:p>
        </w:tc>
      </w:tr>
      <w:tr w:rsidR="00224DD9" w14:paraId="7F538286" w14:textId="77777777" w:rsidTr="00224DD9">
        <w:tc>
          <w:tcPr>
            <w:tcW w:w="4531" w:type="dxa"/>
          </w:tcPr>
          <w:p w14:paraId="778A8950" w14:textId="2E3AFBE3" w:rsidR="00224DD9" w:rsidRDefault="00224DD9" w:rsidP="00224DD9">
            <w:pPr>
              <w:rPr>
                <w:rFonts w:eastAsiaTheme="minorEastAsia"/>
                <w:bCs/>
                <w:lang w:eastAsia="zh-TW"/>
              </w:rPr>
            </w:pPr>
            <w:r>
              <w:rPr>
                <w:rFonts w:eastAsiaTheme="minorEastAsia"/>
                <w:bCs/>
                <w:lang w:eastAsia="zh-TW"/>
              </w:rPr>
              <w:t xml:space="preserve">Cluster </w:t>
            </w:r>
            <w:r w:rsidR="00CC6179">
              <w:rPr>
                <w:rFonts w:eastAsiaTheme="minorEastAsia"/>
                <w:bCs/>
                <w:lang w:eastAsia="zh-TW"/>
              </w:rPr>
              <w:t>RX BS</w:t>
            </w:r>
            <w:r>
              <w:rPr>
                <w:rFonts w:eastAsiaTheme="minorEastAsia"/>
                <w:bCs/>
                <w:lang w:eastAsia="zh-TW"/>
              </w:rPr>
              <w:t xml:space="preserve">: </w:t>
            </w:r>
            <w:r>
              <w:rPr>
                <w:i/>
                <w:iCs/>
                <w:lang w:val="el-GR"/>
              </w:rPr>
              <w:t>ϴ</w:t>
            </w:r>
            <w:proofErr w:type="spellStart"/>
            <w:proofErr w:type="gramStart"/>
            <w:r>
              <w:rPr>
                <w:vertAlign w:val="subscript"/>
                <w:lang w:val="en-US"/>
              </w:rPr>
              <w:t>rx</w:t>
            </w:r>
            <w:proofErr w:type="spellEnd"/>
            <w:r>
              <w:rPr>
                <w:vertAlign w:val="superscript"/>
                <w:lang w:val="en-US"/>
              </w:rPr>
              <w:t>(</w:t>
            </w:r>
            <w:proofErr w:type="gramEnd"/>
            <w:r>
              <w:rPr>
                <w:vertAlign w:val="superscript"/>
                <w:lang w:val="en-US"/>
              </w:rPr>
              <w:t>1)</w:t>
            </w:r>
            <w:r>
              <w:rPr>
                <w:lang w:val="en-US"/>
              </w:rPr>
              <w:t xml:space="preserve">, </w:t>
            </w:r>
            <w:r>
              <w:rPr>
                <w:i/>
                <w:iCs/>
                <w:lang w:val="el-GR"/>
              </w:rPr>
              <w:t>ϴ</w:t>
            </w:r>
            <w:proofErr w:type="spellStart"/>
            <w:r>
              <w:rPr>
                <w:vertAlign w:val="subscript"/>
                <w:lang w:val="en-US"/>
              </w:rPr>
              <w:t>rx</w:t>
            </w:r>
            <w:proofErr w:type="spellEnd"/>
            <w:r>
              <w:rPr>
                <w:vertAlign w:val="superscript"/>
                <w:lang w:val="en-US"/>
              </w:rPr>
              <w:t>(2)</w:t>
            </w:r>
            <w:r>
              <w:rPr>
                <w:lang w:val="en-US"/>
              </w:rPr>
              <w:t xml:space="preserve">, </w:t>
            </w:r>
            <w:r>
              <w:rPr>
                <w:i/>
                <w:iCs/>
                <w:lang w:val="el-GR"/>
              </w:rPr>
              <w:t>ϴ</w:t>
            </w:r>
            <w:proofErr w:type="spellStart"/>
            <w:r>
              <w:rPr>
                <w:vertAlign w:val="subscript"/>
                <w:lang w:val="en-US"/>
              </w:rPr>
              <w:t>rx</w:t>
            </w:r>
            <w:proofErr w:type="spellEnd"/>
            <w:r>
              <w:rPr>
                <w:vertAlign w:val="superscript"/>
                <w:lang w:val="en-US"/>
              </w:rPr>
              <w:t>(3)</w:t>
            </w:r>
          </w:p>
        </w:tc>
        <w:tc>
          <w:tcPr>
            <w:tcW w:w="5098" w:type="dxa"/>
          </w:tcPr>
          <w:p w14:paraId="18C2AC2A" w14:textId="617CFD1A" w:rsidR="00224DD9" w:rsidRDefault="00224DD9" w:rsidP="00224DD9">
            <w:pPr>
              <w:rPr>
                <w:rFonts w:eastAsiaTheme="minorEastAsia"/>
                <w:bCs/>
                <w:lang w:eastAsia="zh-TW"/>
              </w:rPr>
            </w:pPr>
            <w:r>
              <w:rPr>
                <w:rStyle w:val="ui-provider"/>
              </w:rPr>
              <w:t xml:space="preserve">0, </w:t>
            </w:r>
            <w:r>
              <w:rPr>
                <w:rFonts w:eastAsiaTheme="minorEastAsia"/>
                <w:bCs/>
                <w:lang w:eastAsia="zh-TW"/>
              </w:rPr>
              <w:t>π</w:t>
            </w:r>
            <w:r>
              <w:rPr>
                <w:rStyle w:val="ui-provider"/>
              </w:rPr>
              <w:t xml:space="preserve">/2, </w:t>
            </w:r>
            <w:r>
              <w:rPr>
                <w:rFonts w:eastAsiaTheme="minorEastAsia"/>
                <w:bCs/>
                <w:lang w:eastAsia="zh-TW"/>
              </w:rPr>
              <w:t>π</w:t>
            </w:r>
          </w:p>
        </w:tc>
      </w:tr>
      <w:tr w:rsidR="00224DD9" w14:paraId="5AABD61A" w14:textId="77777777" w:rsidTr="00224DD9">
        <w:tc>
          <w:tcPr>
            <w:tcW w:w="4531" w:type="dxa"/>
          </w:tcPr>
          <w:p w14:paraId="41C34285" w14:textId="1FDC01DA" w:rsidR="00224DD9" w:rsidRDefault="00E3063F" w:rsidP="00224DD9">
            <w:pPr>
              <w:rPr>
                <w:rFonts w:eastAsiaTheme="minorEastAsia"/>
                <w:bCs/>
                <w:lang w:eastAsia="zh-TW"/>
              </w:rPr>
            </w:pPr>
            <w:r>
              <w:rPr>
                <w:rFonts w:eastAsiaTheme="minorEastAsia"/>
                <w:bCs/>
                <w:lang w:eastAsia="zh-TW"/>
              </w:rPr>
              <w:t>TDL channel model</w:t>
            </w:r>
            <w:r w:rsidR="00B63A46">
              <w:rPr>
                <w:rFonts w:eastAsiaTheme="minorEastAsia"/>
                <w:bCs/>
                <w:lang w:eastAsia="zh-TW"/>
              </w:rPr>
              <w:t xml:space="preserve"> per cluster</w:t>
            </w:r>
          </w:p>
        </w:tc>
        <w:tc>
          <w:tcPr>
            <w:tcW w:w="5098" w:type="dxa"/>
          </w:tcPr>
          <w:p w14:paraId="7ADBBB42" w14:textId="3A1E79C6" w:rsidR="00224DD9" w:rsidRDefault="00E3063F" w:rsidP="00224DD9">
            <w:pPr>
              <w:rPr>
                <w:rFonts w:eastAsiaTheme="minorEastAsia"/>
                <w:bCs/>
                <w:lang w:eastAsia="zh-TW"/>
              </w:rPr>
            </w:pPr>
            <w:r>
              <w:rPr>
                <w:rFonts w:eastAsiaTheme="minorEastAsia"/>
                <w:bCs/>
                <w:lang w:eastAsia="zh-TW"/>
              </w:rPr>
              <w:t>TDLA</w:t>
            </w:r>
            <w:r w:rsidR="00453F81">
              <w:rPr>
                <w:rFonts w:eastAsiaTheme="minorEastAsia"/>
                <w:bCs/>
                <w:lang w:eastAsia="zh-TW"/>
              </w:rPr>
              <w:t>-</w:t>
            </w:r>
            <w:r>
              <w:rPr>
                <w:rFonts w:eastAsiaTheme="minorEastAsia"/>
                <w:bCs/>
                <w:lang w:eastAsia="zh-TW"/>
              </w:rPr>
              <w:t xml:space="preserve">30 </w:t>
            </w:r>
            <w:r w:rsidR="00453F81">
              <w:rPr>
                <w:rFonts w:eastAsiaTheme="minorEastAsia"/>
                <w:bCs/>
                <w:lang w:eastAsia="zh-TW"/>
              </w:rPr>
              <w:t>/</w:t>
            </w:r>
            <w:r>
              <w:rPr>
                <w:rFonts w:eastAsiaTheme="minorEastAsia"/>
                <w:bCs/>
                <w:lang w:eastAsia="zh-TW"/>
              </w:rPr>
              <w:t xml:space="preserve"> 10Hz</w:t>
            </w:r>
            <w:r w:rsidR="00453F81">
              <w:rPr>
                <w:rFonts w:eastAsiaTheme="minorEastAsia"/>
                <w:bCs/>
                <w:lang w:eastAsia="zh-TW"/>
              </w:rPr>
              <w:t xml:space="preserve"> Doppler</w:t>
            </w:r>
            <w:r>
              <w:rPr>
                <w:rFonts w:eastAsiaTheme="minorEastAsia"/>
                <w:bCs/>
                <w:lang w:eastAsia="zh-TW"/>
              </w:rPr>
              <w:t xml:space="preserve"> / X-pol high correlation</w:t>
            </w:r>
          </w:p>
        </w:tc>
      </w:tr>
      <w:tr w:rsidR="00C521B7" w14:paraId="597A98BD" w14:textId="77777777" w:rsidTr="00065E20">
        <w:trPr>
          <w:trHeight w:val="830"/>
        </w:trPr>
        <w:tc>
          <w:tcPr>
            <w:tcW w:w="4531" w:type="dxa"/>
          </w:tcPr>
          <w:p w14:paraId="2C6A75EC" w14:textId="77777777" w:rsidR="00C521B7" w:rsidRDefault="00C521B7" w:rsidP="00224DD9">
            <w:pPr>
              <w:rPr>
                <w:rFonts w:eastAsiaTheme="minorEastAsia"/>
                <w:bCs/>
                <w:lang w:eastAsia="zh-TW"/>
              </w:rPr>
            </w:pPr>
            <w:r>
              <w:rPr>
                <w:rFonts w:eastAsiaTheme="minorEastAsia"/>
                <w:bCs/>
                <w:lang w:eastAsia="zh-TW"/>
              </w:rPr>
              <w:lastRenderedPageBreak/>
              <w:t>MCS / CW0</w:t>
            </w:r>
          </w:p>
          <w:p w14:paraId="2807BB69" w14:textId="0B3AA47F" w:rsidR="00C521B7" w:rsidRDefault="00C521B7" w:rsidP="00224DD9">
            <w:pPr>
              <w:rPr>
                <w:rFonts w:eastAsiaTheme="minorEastAsia"/>
                <w:bCs/>
                <w:lang w:eastAsia="zh-TW"/>
              </w:rPr>
            </w:pPr>
            <w:r>
              <w:rPr>
                <w:rFonts w:eastAsiaTheme="minorEastAsia"/>
                <w:bCs/>
                <w:lang w:eastAsia="zh-TW"/>
              </w:rPr>
              <w:t>MCS / CW1</w:t>
            </w:r>
          </w:p>
        </w:tc>
        <w:tc>
          <w:tcPr>
            <w:tcW w:w="5098" w:type="dxa"/>
          </w:tcPr>
          <w:p w14:paraId="03DB9F43" w14:textId="5B56B308" w:rsidR="00C521B7" w:rsidRDefault="00CD6892" w:rsidP="00224DD9">
            <w:pPr>
              <w:rPr>
                <w:rFonts w:eastAsiaTheme="minorEastAsia"/>
                <w:bCs/>
                <w:lang w:eastAsia="zh-TW"/>
              </w:rPr>
            </w:pPr>
            <w:r>
              <w:rPr>
                <w:rFonts w:eastAsiaTheme="minorEastAsia"/>
                <w:bCs/>
                <w:lang w:eastAsia="zh-TW"/>
              </w:rPr>
              <w:t xml:space="preserve">MCS13, </w:t>
            </w:r>
            <w:r w:rsidR="00C521B7">
              <w:rPr>
                <w:rFonts w:eastAsiaTheme="minorEastAsia"/>
                <w:bCs/>
                <w:lang w:eastAsia="zh-TW"/>
              </w:rPr>
              <w:t>16-QAM, code rate 0.48</w:t>
            </w:r>
          </w:p>
          <w:p w14:paraId="4BAD7BFE" w14:textId="7790D904" w:rsidR="00C521B7" w:rsidRDefault="00CD6892" w:rsidP="00224DD9">
            <w:pPr>
              <w:rPr>
                <w:rFonts w:eastAsiaTheme="minorEastAsia"/>
                <w:bCs/>
                <w:lang w:eastAsia="zh-TW"/>
              </w:rPr>
            </w:pPr>
            <w:r>
              <w:rPr>
                <w:rFonts w:eastAsiaTheme="minorEastAsia"/>
                <w:bCs/>
                <w:lang w:eastAsia="zh-TW"/>
              </w:rPr>
              <w:t xml:space="preserve">MCS7, </w:t>
            </w:r>
            <w:r w:rsidR="00C521B7">
              <w:rPr>
                <w:rFonts w:eastAsiaTheme="minorEastAsia"/>
                <w:bCs/>
                <w:lang w:eastAsia="zh-TW"/>
              </w:rPr>
              <w:t>QPSK, code rate 0.</w:t>
            </w:r>
            <w:r>
              <w:rPr>
                <w:rFonts w:eastAsiaTheme="minorEastAsia"/>
                <w:bCs/>
                <w:lang w:eastAsia="zh-TW"/>
              </w:rPr>
              <w:t>51</w:t>
            </w:r>
          </w:p>
        </w:tc>
      </w:tr>
    </w:tbl>
    <w:p w14:paraId="3B6679E2" w14:textId="026C4A64" w:rsidR="00224DD9" w:rsidRDefault="00224DD9" w:rsidP="00224DD9">
      <w:pPr>
        <w:rPr>
          <w:rFonts w:eastAsiaTheme="minorEastAsia"/>
          <w:bCs/>
          <w:lang w:eastAsia="zh-TW"/>
        </w:rPr>
      </w:pPr>
    </w:p>
    <w:p w14:paraId="1AA3DDB7" w14:textId="5315EDFC" w:rsidR="00D32105" w:rsidRDefault="00CD6892" w:rsidP="00C102F1">
      <w:pPr>
        <w:spacing w:after="0"/>
        <w:jc w:val="center"/>
      </w:pPr>
      <w:r w:rsidRPr="00CD6892">
        <w:rPr>
          <w:rFonts w:eastAsiaTheme="minorEastAsia"/>
          <w:bCs/>
          <w:noProof/>
          <w:lang w:eastAsia="zh-TW"/>
        </w:rPr>
        <w:drawing>
          <wp:inline distT="0" distB="0" distL="0" distR="0" wp14:anchorId="750D48C7" wp14:editId="6C6D15E1">
            <wp:extent cx="4266000" cy="3632400"/>
            <wp:effectExtent l="0" t="0" r="127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66000" cy="3632400"/>
                    </a:xfrm>
                    <a:prstGeom prst="rect">
                      <a:avLst/>
                    </a:prstGeom>
                    <a:noFill/>
                    <a:ln>
                      <a:noFill/>
                    </a:ln>
                  </pic:spPr>
                </pic:pic>
              </a:graphicData>
            </a:graphic>
          </wp:inline>
        </w:drawing>
      </w:r>
    </w:p>
    <w:p w14:paraId="4F6DF4BF" w14:textId="20A802C1" w:rsidR="00D32105" w:rsidRPr="00C102F1" w:rsidRDefault="00D32105" w:rsidP="00D32105">
      <w:pPr>
        <w:pStyle w:val="Caption"/>
        <w:jc w:val="center"/>
        <w:rPr>
          <w:rFonts w:eastAsiaTheme="minorEastAsia"/>
          <w:b/>
          <w:bCs/>
          <w:i w:val="0"/>
          <w:iCs w:val="0"/>
          <w:color w:val="auto"/>
          <w:sz w:val="20"/>
          <w:szCs w:val="20"/>
          <w:lang w:eastAsia="zh-TW"/>
        </w:rPr>
      </w:pPr>
      <w:r w:rsidRPr="00C102F1">
        <w:rPr>
          <w:b/>
          <w:bCs/>
          <w:i w:val="0"/>
          <w:iCs w:val="0"/>
          <w:color w:val="auto"/>
          <w:sz w:val="20"/>
          <w:szCs w:val="20"/>
        </w:rPr>
        <w:t>Figure 2</w:t>
      </w:r>
      <w:r w:rsidRPr="00C102F1">
        <w:rPr>
          <w:b/>
          <w:bCs/>
          <w:i w:val="0"/>
          <w:iCs w:val="0"/>
          <w:color w:val="auto"/>
          <w:sz w:val="20"/>
          <w:szCs w:val="20"/>
        </w:rPr>
        <w:noBreakHyphen/>
      </w:r>
      <w:r w:rsidR="00EB3E70" w:rsidRPr="00C102F1">
        <w:rPr>
          <w:b/>
          <w:bCs/>
          <w:i w:val="0"/>
          <w:iCs w:val="0"/>
          <w:color w:val="auto"/>
          <w:sz w:val="20"/>
          <w:szCs w:val="20"/>
        </w:rPr>
        <w:t>5</w:t>
      </w:r>
      <w:r w:rsidRPr="00C102F1">
        <w:rPr>
          <w:b/>
          <w:bCs/>
          <w:i w:val="0"/>
          <w:iCs w:val="0"/>
          <w:color w:val="auto"/>
          <w:sz w:val="20"/>
          <w:szCs w:val="20"/>
        </w:rPr>
        <w:t>: 2-CW fixed MCS case in three-cluster TDL-A channel.</w:t>
      </w:r>
    </w:p>
    <w:p w14:paraId="31D3F8BA" w14:textId="77777777" w:rsidR="004504E2" w:rsidRDefault="004504E2">
      <w:pPr>
        <w:spacing w:after="160" w:line="259" w:lineRule="auto"/>
        <w:rPr>
          <w:rFonts w:ascii="Arial" w:eastAsia="Batang" w:hAnsi="Arial"/>
          <w:sz w:val="24"/>
          <w:szCs w:val="24"/>
        </w:rPr>
      </w:pPr>
      <w:r>
        <w:rPr>
          <w:sz w:val="24"/>
          <w:szCs w:val="24"/>
        </w:rPr>
        <w:br w:type="page"/>
      </w:r>
    </w:p>
    <w:p w14:paraId="0C53DBA9" w14:textId="4FE4D861" w:rsidR="00453150" w:rsidRDefault="00453150" w:rsidP="00453150">
      <w:pPr>
        <w:pStyle w:val="Heading1"/>
        <w:rPr>
          <w:sz w:val="24"/>
          <w:szCs w:val="24"/>
        </w:rPr>
      </w:pPr>
      <w:r>
        <w:rPr>
          <w:sz w:val="24"/>
          <w:szCs w:val="24"/>
        </w:rPr>
        <w:lastRenderedPageBreak/>
        <w:t>2.</w:t>
      </w:r>
      <w:r w:rsidR="0054544B">
        <w:rPr>
          <w:sz w:val="24"/>
          <w:szCs w:val="24"/>
        </w:rPr>
        <w:t>5</w:t>
      </w:r>
      <w:r>
        <w:rPr>
          <w:sz w:val="24"/>
          <w:szCs w:val="24"/>
        </w:rPr>
        <w:t xml:space="preserve"> Comparison of TDL and CDL approaches</w:t>
      </w:r>
    </w:p>
    <w:p w14:paraId="081EA203" w14:textId="1EFB5212" w:rsidR="00453150" w:rsidRDefault="00453150" w:rsidP="00453150">
      <w:pPr>
        <w:spacing w:after="160" w:line="256" w:lineRule="auto"/>
        <w:jc w:val="both"/>
      </w:pPr>
      <w:r>
        <w:t>In this section, we</w:t>
      </w:r>
      <w:r w:rsidR="00577A24">
        <w:t xml:space="preserve"> compare</w:t>
      </w:r>
      <w:r w:rsidR="0038035C">
        <w:t xml:space="preserve"> the </w:t>
      </w:r>
      <w:r>
        <w:t>TDL and CDL approaches</w:t>
      </w:r>
      <w:r>
        <w:rPr>
          <w:sz w:val="24"/>
          <w:szCs w:val="24"/>
        </w:rPr>
        <w:t xml:space="preserve">. </w:t>
      </w:r>
      <w:r w:rsidRPr="00453150">
        <w:t>There</w:t>
      </w:r>
      <w:r>
        <w:t xml:space="preserve"> are </w:t>
      </w:r>
      <w:r w:rsidR="00906C46">
        <w:t xml:space="preserve">clear </w:t>
      </w:r>
      <w:r>
        <w:t>similarities between the CDL model and the TDL model extended by multi-cluster TX-RX beam-steering</w:t>
      </w:r>
      <w:r w:rsidR="00283D5B">
        <w:t>, as b</w:t>
      </w:r>
      <w:r>
        <w:t>oth approaches employ a number of clusters that each have their own mean relative</w:t>
      </w:r>
      <w:r w:rsidR="00906C46">
        <w:t xml:space="preserve"> </w:t>
      </w:r>
      <w:r>
        <w:t xml:space="preserve">power and </w:t>
      </w:r>
      <w:r w:rsidR="00906C46">
        <w:t>average</w:t>
      </w:r>
      <w:r>
        <w:t xml:space="preserve"> A</w:t>
      </w:r>
      <w:r w:rsidR="00610054">
        <w:t>O</w:t>
      </w:r>
      <w:r>
        <w:t>A/A</w:t>
      </w:r>
      <w:r w:rsidR="00610054">
        <w:t>O</w:t>
      </w:r>
      <w:r>
        <w:t xml:space="preserve">D. </w:t>
      </w:r>
      <w:r w:rsidR="00CC7D64">
        <w:t>However, many differences can be identified between the two.</w:t>
      </w:r>
      <w:r w:rsidR="006472E9">
        <w:t xml:space="preserve"> Summary of the comparison is given in Table 2.</w:t>
      </w:r>
    </w:p>
    <w:p w14:paraId="4AD4C256" w14:textId="11C0E990" w:rsidR="00906C46" w:rsidRDefault="00906C46" w:rsidP="00C71F5C">
      <w:pPr>
        <w:spacing w:after="160" w:line="254" w:lineRule="auto"/>
        <w:jc w:val="both"/>
        <w:rPr>
          <w:lang w:val="en-US"/>
        </w:rPr>
      </w:pPr>
      <w:r>
        <w:t xml:space="preserve">The TDL approach builds on top of the existing RAN4 channel models. New models can be </w:t>
      </w:r>
      <w:r w:rsidR="00A41B38">
        <w:t xml:space="preserve">simply </w:t>
      </w:r>
      <w:r>
        <w:t>configured by setting/choosing a handful</w:t>
      </w:r>
      <w:r w:rsidR="00C71F5C">
        <w:t xml:space="preserve"> of</w:t>
      </w:r>
      <w:r>
        <w:t xml:space="preserve"> new </w:t>
      </w:r>
      <w:r w:rsidR="00577A24">
        <w:t xml:space="preserve">high-level </w:t>
      </w:r>
      <w:r>
        <w:t>parameters</w:t>
      </w:r>
      <w:r w:rsidR="00A41B38">
        <w:t>, and t</w:t>
      </w:r>
      <w:r>
        <w:t xml:space="preserve">he parameters can be chosen to achieve desired channel properties and to match the scope of </w:t>
      </w:r>
      <w:r w:rsidR="00A41B38">
        <w:t xml:space="preserve">different performance </w:t>
      </w:r>
      <w:r>
        <w:t>test</w:t>
      </w:r>
      <w:r w:rsidR="00A41B38">
        <w:t>s</w:t>
      </w:r>
      <w:r>
        <w:t>.</w:t>
      </w:r>
      <w:r w:rsidR="00A41B38">
        <w:t xml:space="preserve"> Since TDL-models are </w:t>
      </w:r>
      <w:r w:rsidR="008C05F3">
        <w:t xml:space="preserve">already </w:t>
      </w:r>
      <w:r w:rsidR="00A41B38">
        <w:t xml:space="preserve">well tested within RAN4 and </w:t>
      </w:r>
      <w:r w:rsidR="008C05F3">
        <w:t xml:space="preserve">by </w:t>
      </w:r>
      <w:r w:rsidR="00A41B38">
        <w:t>TE-vendors, the</w:t>
      </w:r>
      <w:r w:rsidR="008C05F3">
        <w:t xml:space="preserve"> </w:t>
      </w:r>
      <w:r w:rsidR="008C05F3">
        <w:rPr>
          <w:lang w:val="en-US"/>
        </w:rPr>
        <w:t>behavior</w:t>
      </w:r>
      <w:r w:rsidR="00A41B38">
        <w:rPr>
          <w:lang w:val="en-US"/>
        </w:rPr>
        <w:t xml:space="preserve">/performance </w:t>
      </w:r>
      <w:r w:rsidR="008C05F3">
        <w:rPr>
          <w:lang w:val="en-US"/>
        </w:rPr>
        <w:t xml:space="preserve">of </w:t>
      </w:r>
      <w:r w:rsidR="008C05F3">
        <w:t xml:space="preserve">new TDL-based models </w:t>
      </w:r>
      <w:r w:rsidR="00A41B38">
        <w:rPr>
          <w:lang w:val="en-US"/>
        </w:rPr>
        <w:t>should be easily aligned between different companies.</w:t>
      </w:r>
      <w:r w:rsidR="008C05F3">
        <w:rPr>
          <w:lang w:val="en-US"/>
        </w:rPr>
        <w:t xml:space="preserve"> </w:t>
      </w:r>
      <w:r w:rsidR="0038035C">
        <w:rPr>
          <w:lang w:val="en-US"/>
        </w:rPr>
        <w:t>Moreover</w:t>
      </w:r>
      <w:r w:rsidR="008C05F3">
        <w:rPr>
          <w:lang w:val="en-US"/>
        </w:rPr>
        <w:t>, the spatial properties of the clusters (in terms of A</w:t>
      </w:r>
      <w:r w:rsidR="00610054">
        <w:rPr>
          <w:lang w:val="en-US"/>
        </w:rPr>
        <w:t>O</w:t>
      </w:r>
      <w:r w:rsidR="008C05F3">
        <w:rPr>
          <w:lang w:val="en-US"/>
        </w:rPr>
        <w:t>A/A</w:t>
      </w:r>
      <w:r w:rsidR="00610054">
        <w:rPr>
          <w:lang w:val="en-US"/>
        </w:rPr>
        <w:t>O</w:t>
      </w:r>
      <w:r w:rsidR="008C05F3">
        <w:rPr>
          <w:lang w:val="en-US"/>
        </w:rPr>
        <w:t>D) c</w:t>
      </w:r>
      <w:r w:rsidR="00804F37">
        <w:rPr>
          <w:lang w:val="en-US"/>
        </w:rPr>
        <w:t>ould</w:t>
      </w:r>
      <w:r w:rsidR="008C05F3">
        <w:rPr>
          <w:lang w:val="en-US"/>
        </w:rPr>
        <w:t xml:space="preserve"> be defined</w:t>
      </w:r>
      <w:r w:rsidR="00804F37">
        <w:rPr>
          <w:lang w:val="en-US"/>
        </w:rPr>
        <w:t xml:space="preserve"> to be</w:t>
      </w:r>
      <w:r w:rsidR="008C05F3">
        <w:rPr>
          <w:lang w:val="en-US"/>
        </w:rPr>
        <w:t xml:space="preserve"> time-varying to </w:t>
      </w:r>
      <w:r w:rsidR="003560E8">
        <w:rPr>
          <w:lang w:val="en-US"/>
        </w:rPr>
        <w:t xml:space="preserve">further </w:t>
      </w:r>
      <w:r w:rsidR="008C05F3">
        <w:rPr>
          <w:lang w:val="en-US"/>
        </w:rPr>
        <w:t>improve the test coverage.</w:t>
      </w:r>
    </w:p>
    <w:p w14:paraId="5A51E4C6" w14:textId="461E935A" w:rsidR="00DC5E11" w:rsidRPr="00A41B38" w:rsidRDefault="00DC5E11" w:rsidP="00DC5E11">
      <w:pPr>
        <w:jc w:val="both"/>
        <w:rPr>
          <w:lang w:val="en-US"/>
        </w:rPr>
      </w:pPr>
      <w:r>
        <w:rPr>
          <w:rFonts w:eastAsiaTheme="minorEastAsia"/>
          <w:b/>
          <w:lang w:eastAsia="zh-TW"/>
        </w:rPr>
        <w:t>Observation #</w:t>
      </w:r>
      <w:r w:rsidR="00DA6ECC">
        <w:rPr>
          <w:rFonts w:eastAsiaTheme="minorEastAsia"/>
          <w:b/>
          <w:lang w:eastAsia="zh-TW"/>
        </w:rPr>
        <w:t>7</w:t>
      </w:r>
      <w:r w:rsidRPr="00DC5E11">
        <w:rPr>
          <w:rFonts w:eastAsiaTheme="minorEastAsia"/>
          <w:b/>
          <w:lang w:eastAsia="zh-TW"/>
        </w:rPr>
        <w:t xml:space="preserve">: </w:t>
      </w:r>
      <w:r>
        <w:rPr>
          <w:rFonts w:eastAsiaTheme="minorEastAsia"/>
          <w:b/>
          <w:lang w:eastAsia="zh-TW"/>
        </w:rPr>
        <w:t>T</w:t>
      </w:r>
      <w:r w:rsidRPr="00DC5E11">
        <w:rPr>
          <w:b/>
        </w:rPr>
        <w:t xml:space="preserve">he parameters </w:t>
      </w:r>
      <w:r>
        <w:rPr>
          <w:b/>
        </w:rPr>
        <w:t xml:space="preserve">of the </w:t>
      </w:r>
      <w:r w:rsidRPr="00DC5E11">
        <w:rPr>
          <w:b/>
          <w:bCs/>
        </w:rPr>
        <w:t>multi-cluster TX-RX beam-steering</w:t>
      </w:r>
      <w:r w:rsidRPr="00DC5E11">
        <w:rPr>
          <w:b/>
        </w:rPr>
        <w:t xml:space="preserve"> </w:t>
      </w:r>
      <w:r>
        <w:rPr>
          <w:b/>
        </w:rPr>
        <w:t xml:space="preserve">channel model </w:t>
      </w:r>
      <w:r w:rsidRPr="00DC5E11">
        <w:rPr>
          <w:b/>
        </w:rPr>
        <w:t xml:space="preserve">can be </w:t>
      </w:r>
      <w:r w:rsidR="00DE0119">
        <w:rPr>
          <w:b/>
        </w:rPr>
        <w:t>selected</w:t>
      </w:r>
      <w:r w:rsidRPr="00DC5E11">
        <w:rPr>
          <w:b/>
        </w:rPr>
        <w:t xml:space="preserve"> to </w:t>
      </w:r>
      <w:r w:rsidR="00DE0119">
        <w:rPr>
          <w:b/>
        </w:rPr>
        <w:t>create</w:t>
      </w:r>
      <w:r w:rsidRPr="00DC5E11">
        <w:rPr>
          <w:b/>
        </w:rPr>
        <w:t xml:space="preserve"> desired channel properties</w:t>
      </w:r>
      <w:r w:rsidR="007B5AFE">
        <w:rPr>
          <w:b/>
        </w:rPr>
        <w:t>,</w:t>
      </w:r>
      <w:r w:rsidRPr="00DC5E11">
        <w:rPr>
          <w:b/>
        </w:rPr>
        <w:t xml:space="preserve"> and to match the scope of</w:t>
      </w:r>
      <w:r w:rsidR="00FD413C">
        <w:rPr>
          <w:b/>
        </w:rPr>
        <w:t xml:space="preserve"> </w:t>
      </w:r>
      <w:r w:rsidR="00A85EFD">
        <w:rPr>
          <w:b/>
        </w:rPr>
        <w:t xml:space="preserve">any </w:t>
      </w:r>
      <w:r w:rsidR="00FD413C">
        <w:rPr>
          <w:b/>
        </w:rPr>
        <w:t>MIMO</w:t>
      </w:r>
      <w:r>
        <w:rPr>
          <w:b/>
        </w:rPr>
        <w:t xml:space="preserve"> </w:t>
      </w:r>
      <w:r w:rsidR="00DE0119">
        <w:rPr>
          <w:b/>
        </w:rPr>
        <w:t xml:space="preserve">performance </w:t>
      </w:r>
      <w:r w:rsidRPr="00DC5E11">
        <w:rPr>
          <w:b/>
        </w:rPr>
        <w:t>test.</w:t>
      </w:r>
    </w:p>
    <w:p w14:paraId="62B35DDA" w14:textId="71654704" w:rsidR="00453150" w:rsidRDefault="0038035C" w:rsidP="006466C8">
      <w:pPr>
        <w:spacing w:after="160" w:line="254" w:lineRule="auto"/>
        <w:jc w:val="both"/>
        <w:rPr>
          <w:lang w:val="en-US"/>
        </w:rPr>
      </w:pPr>
      <w:r>
        <w:rPr>
          <w:lang w:val="en-US"/>
        </w:rPr>
        <w:t xml:space="preserve">The </w:t>
      </w:r>
      <w:r w:rsidR="00453150" w:rsidRPr="00453150">
        <w:rPr>
          <w:lang w:val="en-US"/>
        </w:rPr>
        <w:t xml:space="preserve">CDL models </w:t>
      </w:r>
      <w:r>
        <w:rPr>
          <w:lang w:val="en-US"/>
        </w:rPr>
        <w:t>have not previously been employed</w:t>
      </w:r>
      <w:r w:rsidR="00453150">
        <w:rPr>
          <w:lang w:val="en-US"/>
        </w:rPr>
        <w:t xml:space="preserve"> in RAN4</w:t>
      </w:r>
      <w:r>
        <w:rPr>
          <w:lang w:val="en-US"/>
        </w:rPr>
        <w:t xml:space="preserve"> </w:t>
      </w:r>
      <w:r w:rsidR="00095ADB">
        <w:rPr>
          <w:lang w:val="en-US"/>
        </w:rPr>
        <w:t xml:space="preserve">conducted </w:t>
      </w:r>
      <w:r w:rsidR="001A4192">
        <w:rPr>
          <w:lang w:val="en-US"/>
        </w:rPr>
        <w:t xml:space="preserve">demodulation </w:t>
      </w:r>
      <w:r>
        <w:rPr>
          <w:lang w:val="en-US"/>
        </w:rPr>
        <w:t>tests</w:t>
      </w:r>
      <w:r w:rsidR="00453150">
        <w:rPr>
          <w:lang w:val="en-US"/>
        </w:rPr>
        <w:t xml:space="preserve">. </w:t>
      </w:r>
      <w:r>
        <w:rPr>
          <w:lang w:val="en-US"/>
        </w:rPr>
        <w:t xml:space="preserve">Each CDL channel model </w:t>
      </w:r>
      <w:r w:rsidR="00295277">
        <w:rPr>
          <w:lang w:val="en-US"/>
        </w:rPr>
        <w:t>consist</w:t>
      </w:r>
      <w:r>
        <w:rPr>
          <w:lang w:val="en-US"/>
        </w:rPr>
        <w:t>s</w:t>
      </w:r>
      <w:r w:rsidR="00295277">
        <w:rPr>
          <w:lang w:val="en-US"/>
        </w:rPr>
        <w:t xml:space="preserve"> of </w:t>
      </w:r>
      <w:r>
        <w:rPr>
          <w:lang w:val="en-US"/>
        </w:rPr>
        <w:t>a large set of pre-defined</w:t>
      </w:r>
      <w:r w:rsidR="00295277">
        <w:rPr>
          <w:lang w:val="en-US"/>
        </w:rPr>
        <w:t xml:space="preserve"> </w:t>
      </w:r>
      <w:r w:rsidR="00577A24">
        <w:rPr>
          <w:lang w:val="en-US"/>
        </w:rPr>
        <w:t xml:space="preserve">low-level </w:t>
      </w:r>
      <w:r>
        <w:rPr>
          <w:lang w:val="en-US"/>
        </w:rPr>
        <w:t xml:space="preserve">spatial </w:t>
      </w:r>
      <w:r w:rsidR="0017157E">
        <w:rPr>
          <w:lang w:val="en-US"/>
        </w:rPr>
        <w:t xml:space="preserve">parameters </w:t>
      </w:r>
      <w:r>
        <w:rPr>
          <w:lang w:val="en-US"/>
        </w:rPr>
        <w:t>such as cluster-specific powers, mean A</w:t>
      </w:r>
      <w:r w:rsidR="00610054">
        <w:rPr>
          <w:lang w:val="en-US"/>
        </w:rPr>
        <w:t>O</w:t>
      </w:r>
      <w:r>
        <w:rPr>
          <w:lang w:val="en-US"/>
        </w:rPr>
        <w:t>A/A</w:t>
      </w:r>
      <w:r w:rsidR="00610054">
        <w:rPr>
          <w:lang w:val="en-US"/>
        </w:rPr>
        <w:t>O</w:t>
      </w:r>
      <w:r>
        <w:rPr>
          <w:lang w:val="en-US"/>
        </w:rPr>
        <w:t>D, and angular spreads. T</w:t>
      </w:r>
      <w:r w:rsidR="00453150" w:rsidRPr="00453150">
        <w:rPr>
          <w:lang w:val="en-US"/>
        </w:rPr>
        <w:t xml:space="preserve">he performance </w:t>
      </w:r>
      <w:r>
        <w:rPr>
          <w:lang w:val="en-US"/>
        </w:rPr>
        <w:t xml:space="preserve">in CDL channels </w:t>
      </w:r>
      <w:r w:rsidR="00453150">
        <w:rPr>
          <w:lang w:val="en-US"/>
        </w:rPr>
        <w:t xml:space="preserve">has </w:t>
      </w:r>
      <w:r w:rsidR="001A4192">
        <w:rPr>
          <w:lang w:val="en-US"/>
        </w:rPr>
        <w:t xml:space="preserve">earlier </w:t>
      </w:r>
      <w:r w:rsidR="00453150">
        <w:rPr>
          <w:lang w:val="en-US"/>
        </w:rPr>
        <w:t>turned out to be</w:t>
      </w:r>
      <w:r w:rsidR="00453150" w:rsidRPr="00453150">
        <w:rPr>
          <w:lang w:val="en-US"/>
        </w:rPr>
        <w:t xml:space="preserve"> difficult to align between different companies</w:t>
      </w:r>
      <w:r w:rsidR="00453150">
        <w:rPr>
          <w:lang w:val="en-US"/>
        </w:rPr>
        <w:t xml:space="preserve">. </w:t>
      </w:r>
      <w:r>
        <w:rPr>
          <w:lang w:val="en-US"/>
        </w:rPr>
        <w:t>Even though the model</w:t>
      </w:r>
      <w:r w:rsidR="002140AF">
        <w:rPr>
          <w:lang w:val="en-US"/>
        </w:rPr>
        <w:t>l</w:t>
      </w:r>
      <w:r>
        <w:rPr>
          <w:lang w:val="en-US"/>
        </w:rPr>
        <w:t>ing principle is realistic, in terms of spatial properties, each CDL model is like a single</w:t>
      </w:r>
      <w:r w:rsidR="00FF005B">
        <w:rPr>
          <w:lang w:val="en-US"/>
        </w:rPr>
        <w:t xml:space="preserve"> random</w:t>
      </w:r>
      <w:r>
        <w:rPr>
          <w:lang w:val="en-US"/>
        </w:rPr>
        <w:t xml:space="preserve"> snapshot from the environment. This is because the mean A</w:t>
      </w:r>
      <w:r w:rsidR="00610054">
        <w:rPr>
          <w:lang w:val="en-US"/>
        </w:rPr>
        <w:t>O</w:t>
      </w:r>
      <w:r>
        <w:rPr>
          <w:lang w:val="en-US"/>
        </w:rPr>
        <w:t>As/A</w:t>
      </w:r>
      <w:r w:rsidR="00610054">
        <w:rPr>
          <w:lang w:val="en-US"/>
        </w:rPr>
        <w:t>O</w:t>
      </w:r>
      <w:r>
        <w:rPr>
          <w:lang w:val="en-US"/>
        </w:rPr>
        <w:t xml:space="preserve">Ds are pre-defined constants with no support for a slowly time-varying component. Furthermore, the spatial richness (and therefore the optimal number of layers) of the model is not easily adjustable. </w:t>
      </w:r>
      <w:r w:rsidR="00605562">
        <w:rPr>
          <w:lang w:val="en-US"/>
        </w:rPr>
        <w:t>T</w:t>
      </w:r>
      <w:r>
        <w:rPr>
          <w:lang w:val="en-US"/>
        </w:rPr>
        <w:t>o design a new RAN4 MIMO test case with some desired scope, a match between a suitable channel model and test setup can only be found via trial and error, and still there is no guarantee of finding a good match.</w:t>
      </w:r>
    </w:p>
    <w:p w14:paraId="1F1EF8E1" w14:textId="281098B0" w:rsidR="006A66F6" w:rsidRDefault="006A66F6" w:rsidP="006A66F6">
      <w:pPr>
        <w:jc w:val="both"/>
        <w:rPr>
          <w:b/>
        </w:rPr>
      </w:pPr>
      <w:r>
        <w:rPr>
          <w:rFonts w:eastAsiaTheme="minorEastAsia"/>
          <w:b/>
          <w:lang w:eastAsia="zh-TW"/>
        </w:rPr>
        <w:t>Observation #</w:t>
      </w:r>
      <w:r w:rsidR="00DA6ECC">
        <w:rPr>
          <w:rFonts w:eastAsiaTheme="minorEastAsia"/>
          <w:b/>
          <w:lang w:eastAsia="zh-TW"/>
        </w:rPr>
        <w:t>8</w:t>
      </w:r>
      <w:r>
        <w:rPr>
          <w:rFonts w:eastAsiaTheme="minorEastAsia"/>
          <w:b/>
          <w:lang w:eastAsia="zh-TW"/>
        </w:rPr>
        <w:t>: Spatial properties of CDL channel models are pre-defined and fixed, and there is no guarantee of finding suitable model</w:t>
      </w:r>
      <w:r w:rsidR="00D7665C">
        <w:rPr>
          <w:rFonts w:eastAsiaTheme="minorEastAsia"/>
          <w:b/>
          <w:lang w:eastAsia="zh-TW"/>
        </w:rPr>
        <w:t>s</w:t>
      </w:r>
      <w:r>
        <w:rPr>
          <w:rFonts w:eastAsiaTheme="minorEastAsia"/>
          <w:b/>
          <w:lang w:eastAsia="zh-TW"/>
        </w:rPr>
        <w:t xml:space="preserve"> for all </w:t>
      </w:r>
      <w:r>
        <w:rPr>
          <w:b/>
        </w:rPr>
        <w:t>MIMO performance tests.</w:t>
      </w:r>
    </w:p>
    <w:p w14:paraId="32C4F1B8" w14:textId="07908AB6" w:rsidR="00E30B65" w:rsidRDefault="00E30B65" w:rsidP="00E30B65">
      <w:pPr>
        <w:jc w:val="both"/>
        <w:rPr>
          <w:lang w:val="en-US"/>
        </w:rPr>
      </w:pPr>
      <w:r>
        <w:rPr>
          <w:rFonts w:eastAsiaTheme="minorEastAsia"/>
          <w:b/>
          <w:lang w:eastAsia="zh-TW"/>
        </w:rPr>
        <w:t xml:space="preserve">Proposal #2: </w:t>
      </w:r>
      <w:r w:rsidR="00630662">
        <w:rPr>
          <w:rFonts w:eastAsiaTheme="minorEastAsia"/>
          <w:b/>
          <w:lang w:eastAsia="zh-TW"/>
        </w:rPr>
        <w:t>We propose s</w:t>
      </w:r>
      <w:r>
        <w:rPr>
          <w:rFonts w:eastAsiaTheme="minorEastAsia"/>
          <w:b/>
          <w:lang w:eastAsia="zh-TW"/>
        </w:rPr>
        <w:t xml:space="preserve">patial properties of channel model </w:t>
      </w:r>
      <w:r w:rsidR="00630662">
        <w:rPr>
          <w:rFonts w:eastAsiaTheme="minorEastAsia"/>
          <w:b/>
          <w:lang w:eastAsia="zh-TW"/>
        </w:rPr>
        <w:t>to</w:t>
      </w:r>
      <w:r>
        <w:rPr>
          <w:rFonts w:eastAsiaTheme="minorEastAsia"/>
          <w:b/>
          <w:lang w:eastAsia="zh-TW"/>
        </w:rPr>
        <w:t xml:space="preserve"> be configurable to guarantee finding of suitable models for all </w:t>
      </w:r>
      <w:r>
        <w:rPr>
          <w:b/>
        </w:rPr>
        <w:t>MIMO performance tests.</w:t>
      </w:r>
    </w:p>
    <w:p w14:paraId="0576EBA7" w14:textId="75D81D76" w:rsidR="00772D10" w:rsidRDefault="00FF005B" w:rsidP="006466C8">
      <w:pPr>
        <w:spacing w:after="160" w:line="254" w:lineRule="auto"/>
        <w:jc w:val="both"/>
        <w:rPr>
          <w:lang w:val="en-US"/>
        </w:rPr>
      </w:pPr>
      <w:r>
        <w:rPr>
          <w:lang w:val="en-US"/>
        </w:rPr>
        <w:t xml:space="preserve">It can be argued that the CDL models are more realistic and better resemble the phenomena of physical environments. In particular, in CDL models, each cluster has its own path delay and Doppler </w:t>
      </w:r>
      <w:r w:rsidR="000B6478">
        <w:rPr>
          <w:lang w:val="en-US"/>
        </w:rPr>
        <w:t>shift</w:t>
      </w:r>
      <w:r>
        <w:rPr>
          <w:lang w:val="en-US"/>
        </w:rPr>
        <w:t>, resulting from the relation of A</w:t>
      </w:r>
      <w:r w:rsidR="00B91B96">
        <w:rPr>
          <w:lang w:val="en-US"/>
        </w:rPr>
        <w:t>O</w:t>
      </w:r>
      <w:r w:rsidR="006A66F6">
        <w:rPr>
          <w:lang w:val="en-US"/>
        </w:rPr>
        <w:t>A</w:t>
      </w:r>
      <w:r>
        <w:rPr>
          <w:lang w:val="en-US"/>
        </w:rPr>
        <w:t xml:space="preserve"> and UE direction of movement. However, if deemed necessary for the test purposes, such per-cluster delays and </w:t>
      </w:r>
      <w:r w:rsidR="00CC7D64">
        <w:rPr>
          <w:lang w:val="en-US"/>
        </w:rPr>
        <w:t xml:space="preserve">additional </w:t>
      </w:r>
      <w:r>
        <w:rPr>
          <w:lang w:val="en-US"/>
        </w:rPr>
        <w:t>Doppler shifts can be introduced in the TDL approach as well.</w:t>
      </w:r>
    </w:p>
    <w:p w14:paraId="18D315AA" w14:textId="025F1554" w:rsidR="00772D10" w:rsidRPr="00DC0BB1" w:rsidRDefault="00772D10" w:rsidP="00B60B82">
      <w:pPr>
        <w:pStyle w:val="Caption"/>
        <w:keepNext/>
        <w:jc w:val="center"/>
        <w:rPr>
          <w:rFonts w:ascii="Times New Roman Bold" w:hAnsi="Times New Roman Bold"/>
          <w:b/>
          <w:bCs/>
          <w:i w:val="0"/>
          <w:iCs w:val="0"/>
          <w:color w:val="auto"/>
          <w:sz w:val="20"/>
          <w:szCs w:val="20"/>
        </w:rPr>
      </w:pPr>
      <w:r w:rsidRPr="00DC0BB1">
        <w:rPr>
          <w:rFonts w:ascii="Times New Roman Bold" w:hAnsi="Times New Roman Bold"/>
          <w:b/>
          <w:bCs/>
          <w:i w:val="0"/>
          <w:iCs w:val="0"/>
          <w:color w:val="auto"/>
          <w:sz w:val="20"/>
          <w:szCs w:val="20"/>
        </w:rPr>
        <w:t xml:space="preserve">Table </w:t>
      </w:r>
      <w:r w:rsidRPr="00DC0BB1">
        <w:rPr>
          <w:rFonts w:ascii="Times New Roman Bold" w:hAnsi="Times New Roman Bold"/>
          <w:b/>
          <w:bCs/>
          <w:i w:val="0"/>
          <w:iCs w:val="0"/>
          <w:color w:val="auto"/>
          <w:sz w:val="20"/>
          <w:szCs w:val="20"/>
        </w:rPr>
        <w:fldChar w:fldCharType="begin"/>
      </w:r>
      <w:r w:rsidRPr="00DC0BB1">
        <w:rPr>
          <w:rFonts w:ascii="Times New Roman Bold" w:hAnsi="Times New Roman Bold"/>
          <w:b/>
          <w:bCs/>
          <w:i w:val="0"/>
          <w:iCs w:val="0"/>
          <w:color w:val="auto"/>
          <w:sz w:val="20"/>
          <w:szCs w:val="20"/>
        </w:rPr>
        <w:instrText xml:space="preserve"> SEQ Table \* ARABIC </w:instrText>
      </w:r>
      <w:r w:rsidRPr="00DC0BB1">
        <w:rPr>
          <w:rFonts w:ascii="Times New Roman Bold" w:hAnsi="Times New Roman Bold"/>
          <w:b/>
          <w:bCs/>
          <w:i w:val="0"/>
          <w:iCs w:val="0"/>
          <w:color w:val="auto"/>
          <w:sz w:val="20"/>
          <w:szCs w:val="20"/>
        </w:rPr>
        <w:fldChar w:fldCharType="separate"/>
      </w:r>
      <w:r w:rsidRPr="00DC0BB1">
        <w:rPr>
          <w:rFonts w:ascii="Times New Roman Bold" w:hAnsi="Times New Roman Bold"/>
          <w:b/>
          <w:bCs/>
          <w:i w:val="0"/>
          <w:iCs w:val="0"/>
          <w:noProof/>
          <w:color w:val="auto"/>
          <w:sz w:val="20"/>
          <w:szCs w:val="20"/>
        </w:rPr>
        <w:t>2</w:t>
      </w:r>
      <w:r w:rsidRPr="00DC0BB1">
        <w:rPr>
          <w:rFonts w:ascii="Times New Roman Bold" w:hAnsi="Times New Roman Bold"/>
          <w:b/>
          <w:bCs/>
          <w:i w:val="0"/>
          <w:iCs w:val="0"/>
          <w:color w:val="auto"/>
          <w:sz w:val="20"/>
          <w:szCs w:val="20"/>
        </w:rPr>
        <w:fldChar w:fldCharType="end"/>
      </w:r>
      <w:r w:rsidRPr="00DC0BB1">
        <w:rPr>
          <w:rFonts w:ascii="Times New Roman Bold" w:hAnsi="Times New Roman Bold"/>
          <w:b/>
          <w:bCs/>
          <w:i w:val="0"/>
          <w:iCs w:val="0"/>
          <w:color w:val="auto"/>
          <w:sz w:val="20"/>
          <w:szCs w:val="20"/>
        </w:rPr>
        <w:t>: Comparison of advanced channel modelling approaches</w:t>
      </w:r>
    </w:p>
    <w:tbl>
      <w:tblPr>
        <w:tblStyle w:val="TableGrid"/>
        <w:tblW w:w="0" w:type="auto"/>
        <w:tblLook w:val="04A0" w:firstRow="1" w:lastRow="0" w:firstColumn="1" w:lastColumn="0" w:noHBand="0" w:noVBand="1"/>
      </w:tblPr>
      <w:tblGrid>
        <w:gridCol w:w="2405"/>
        <w:gridCol w:w="3260"/>
        <w:gridCol w:w="3964"/>
      </w:tblGrid>
      <w:tr w:rsidR="004504E2" w:rsidRPr="004504E2" w14:paraId="166886BB" w14:textId="77777777" w:rsidTr="004504E2">
        <w:trPr>
          <w:trHeight w:val="99"/>
        </w:trPr>
        <w:tc>
          <w:tcPr>
            <w:tcW w:w="2405" w:type="dxa"/>
            <w:hideMark/>
          </w:tcPr>
          <w:p w14:paraId="7F51F02A" w14:textId="77777777" w:rsidR="004504E2" w:rsidRPr="004504E2" w:rsidRDefault="004504E2" w:rsidP="004504E2">
            <w:pPr>
              <w:spacing w:after="160" w:line="254" w:lineRule="auto"/>
              <w:jc w:val="both"/>
              <w:rPr>
                <w:lang w:val="en-US"/>
              </w:rPr>
            </w:pPr>
          </w:p>
        </w:tc>
        <w:tc>
          <w:tcPr>
            <w:tcW w:w="3260" w:type="dxa"/>
            <w:hideMark/>
          </w:tcPr>
          <w:p w14:paraId="05777F6F" w14:textId="77777777" w:rsidR="004504E2" w:rsidRPr="004504E2" w:rsidRDefault="004504E2" w:rsidP="004504E2">
            <w:pPr>
              <w:spacing w:after="160" w:line="254" w:lineRule="auto"/>
              <w:jc w:val="both"/>
              <w:rPr>
                <w:lang w:val="fi-FI"/>
              </w:rPr>
            </w:pPr>
            <w:r w:rsidRPr="004504E2">
              <w:rPr>
                <w:b/>
                <w:bCs/>
                <w:lang w:val="fi-FI"/>
              </w:rPr>
              <w:t>CDL</w:t>
            </w:r>
          </w:p>
        </w:tc>
        <w:tc>
          <w:tcPr>
            <w:tcW w:w="3964" w:type="dxa"/>
            <w:hideMark/>
          </w:tcPr>
          <w:p w14:paraId="546088AF" w14:textId="77777777" w:rsidR="004504E2" w:rsidRPr="004504E2" w:rsidRDefault="004504E2" w:rsidP="004504E2">
            <w:pPr>
              <w:spacing w:after="160" w:line="254" w:lineRule="auto"/>
              <w:jc w:val="both"/>
              <w:rPr>
                <w:lang w:val="en-US"/>
              </w:rPr>
            </w:pPr>
            <w:r w:rsidRPr="004504E2">
              <w:rPr>
                <w:b/>
                <w:bCs/>
                <w:lang w:val="en-US"/>
              </w:rPr>
              <w:t>TDL with Multi-cluster TX-RX-BS</w:t>
            </w:r>
          </w:p>
        </w:tc>
      </w:tr>
      <w:tr w:rsidR="004504E2" w:rsidRPr="004504E2" w14:paraId="7067BEF4" w14:textId="77777777" w:rsidTr="004504E2">
        <w:trPr>
          <w:trHeight w:val="47"/>
        </w:trPr>
        <w:tc>
          <w:tcPr>
            <w:tcW w:w="2405" w:type="dxa"/>
            <w:hideMark/>
          </w:tcPr>
          <w:p w14:paraId="43056FA7" w14:textId="77777777" w:rsidR="004504E2" w:rsidRPr="004504E2" w:rsidRDefault="004504E2" w:rsidP="00491475">
            <w:pPr>
              <w:spacing w:after="160" w:line="254" w:lineRule="auto"/>
              <w:rPr>
                <w:b/>
                <w:bCs/>
                <w:lang w:val="fi-FI"/>
              </w:rPr>
            </w:pPr>
            <w:r w:rsidRPr="004504E2">
              <w:rPr>
                <w:b/>
                <w:bCs/>
                <w:lang w:val="fi-FI"/>
              </w:rPr>
              <w:t>RAN4 scope</w:t>
            </w:r>
          </w:p>
        </w:tc>
        <w:tc>
          <w:tcPr>
            <w:tcW w:w="3260" w:type="dxa"/>
            <w:hideMark/>
          </w:tcPr>
          <w:p w14:paraId="42992A97" w14:textId="27ED93B4" w:rsidR="004504E2" w:rsidRPr="004504E2" w:rsidRDefault="00E72CE7" w:rsidP="00772D10">
            <w:pPr>
              <w:spacing w:after="160" w:line="254" w:lineRule="auto"/>
              <w:rPr>
                <w:lang w:val="en-US"/>
              </w:rPr>
            </w:pPr>
            <w:r>
              <w:rPr>
                <w:lang w:val="en-US"/>
              </w:rPr>
              <w:t>N</w:t>
            </w:r>
            <w:r w:rsidR="004504E2" w:rsidRPr="004504E2">
              <w:rPr>
                <w:lang w:val="en-US"/>
              </w:rPr>
              <w:t xml:space="preserve">ew for </w:t>
            </w:r>
            <w:r>
              <w:rPr>
                <w:lang w:val="en-US"/>
              </w:rPr>
              <w:t xml:space="preserve">conducted </w:t>
            </w:r>
            <w:r w:rsidR="004504E2" w:rsidRPr="004504E2">
              <w:rPr>
                <w:lang w:val="en-US"/>
              </w:rPr>
              <w:t xml:space="preserve">RAN4 </w:t>
            </w:r>
            <w:r>
              <w:rPr>
                <w:lang w:val="en-US"/>
              </w:rPr>
              <w:t xml:space="preserve">demodulation </w:t>
            </w:r>
            <w:r w:rsidR="004504E2" w:rsidRPr="004504E2">
              <w:rPr>
                <w:lang w:val="en-US"/>
              </w:rPr>
              <w:t>tests</w:t>
            </w:r>
          </w:p>
        </w:tc>
        <w:tc>
          <w:tcPr>
            <w:tcW w:w="3964" w:type="dxa"/>
            <w:hideMark/>
          </w:tcPr>
          <w:p w14:paraId="0903C34B" w14:textId="7956693B" w:rsidR="004504E2" w:rsidRPr="004504E2" w:rsidRDefault="004504E2" w:rsidP="00772D10">
            <w:pPr>
              <w:spacing w:after="160" w:line="254" w:lineRule="auto"/>
              <w:rPr>
                <w:lang w:val="en-US"/>
              </w:rPr>
            </w:pPr>
            <w:r w:rsidRPr="004504E2">
              <w:rPr>
                <w:lang w:val="en-US"/>
              </w:rPr>
              <w:t>Combines and extends existing RAN4 models</w:t>
            </w:r>
            <w:r w:rsidR="00E72CE7">
              <w:rPr>
                <w:lang w:val="en-US"/>
              </w:rPr>
              <w:t xml:space="preserve"> used in demodulation tests</w:t>
            </w:r>
          </w:p>
        </w:tc>
      </w:tr>
      <w:tr w:rsidR="004504E2" w:rsidRPr="004504E2" w14:paraId="38CDC774" w14:textId="77777777" w:rsidTr="004504E2">
        <w:trPr>
          <w:trHeight w:val="139"/>
        </w:trPr>
        <w:tc>
          <w:tcPr>
            <w:tcW w:w="2405" w:type="dxa"/>
            <w:hideMark/>
          </w:tcPr>
          <w:p w14:paraId="57158502" w14:textId="77777777" w:rsidR="004504E2" w:rsidRPr="004504E2" w:rsidRDefault="004504E2" w:rsidP="00491475">
            <w:pPr>
              <w:spacing w:after="160" w:line="254" w:lineRule="auto"/>
              <w:rPr>
                <w:b/>
                <w:bCs/>
                <w:lang w:val="fi-FI"/>
              </w:rPr>
            </w:pPr>
            <w:r w:rsidRPr="004504E2">
              <w:rPr>
                <w:b/>
                <w:bCs/>
                <w:lang w:val="fi-FI"/>
              </w:rPr>
              <w:t>Spatial properties</w:t>
            </w:r>
          </w:p>
        </w:tc>
        <w:tc>
          <w:tcPr>
            <w:tcW w:w="3260" w:type="dxa"/>
            <w:hideMark/>
          </w:tcPr>
          <w:p w14:paraId="6F9C8CFE" w14:textId="6E3FA66C" w:rsidR="004504E2" w:rsidRPr="004504E2" w:rsidRDefault="00E72CE7" w:rsidP="00772D10">
            <w:pPr>
              <w:spacing w:after="160" w:line="254" w:lineRule="auto"/>
              <w:rPr>
                <w:lang w:val="en-US"/>
              </w:rPr>
            </w:pPr>
            <w:r>
              <w:rPr>
                <w:lang w:val="en-US"/>
              </w:rPr>
              <w:t>Low</w:t>
            </w:r>
            <w:r w:rsidR="00577A24">
              <w:rPr>
                <w:lang w:val="en-US"/>
              </w:rPr>
              <w:t>-</w:t>
            </w:r>
            <w:r>
              <w:rPr>
                <w:lang w:val="en-US"/>
              </w:rPr>
              <w:t xml:space="preserve"> and high</w:t>
            </w:r>
            <w:r w:rsidR="00577A24">
              <w:rPr>
                <w:lang w:val="en-US"/>
              </w:rPr>
              <w:t>-</w:t>
            </w:r>
            <w:r>
              <w:rPr>
                <w:lang w:val="en-US"/>
              </w:rPr>
              <w:t>level p</w:t>
            </w:r>
            <w:r w:rsidR="004504E2" w:rsidRPr="004504E2">
              <w:rPr>
                <w:lang w:val="en-US"/>
              </w:rPr>
              <w:t>roperties pre-defined and fixed</w:t>
            </w:r>
          </w:p>
        </w:tc>
        <w:tc>
          <w:tcPr>
            <w:tcW w:w="3964" w:type="dxa"/>
            <w:hideMark/>
          </w:tcPr>
          <w:p w14:paraId="63D9E25C" w14:textId="2354AF66" w:rsidR="004504E2" w:rsidRPr="004504E2" w:rsidRDefault="00E72CE7" w:rsidP="00772D10">
            <w:pPr>
              <w:spacing w:after="160" w:line="254" w:lineRule="auto"/>
              <w:rPr>
                <w:lang w:val="en-US"/>
              </w:rPr>
            </w:pPr>
            <w:r>
              <w:rPr>
                <w:lang w:val="en-US"/>
              </w:rPr>
              <w:t xml:space="preserve">High-level properties </w:t>
            </w:r>
            <w:r w:rsidR="004504E2" w:rsidRPr="004504E2">
              <w:rPr>
                <w:lang w:val="en-US"/>
              </w:rPr>
              <w:t>can be selected as desired</w:t>
            </w:r>
          </w:p>
        </w:tc>
      </w:tr>
      <w:tr w:rsidR="004504E2" w:rsidRPr="004504E2" w14:paraId="5EC43194" w14:textId="77777777" w:rsidTr="00772D10">
        <w:trPr>
          <w:trHeight w:val="463"/>
        </w:trPr>
        <w:tc>
          <w:tcPr>
            <w:tcW w:w="2405" w:type="dxa"/>
            <w:hideMark/>
          </w:tcPr>
          <w:p w14:paraId="4969736C" w14:textId="77777777" w:rsidR="004504E2" w:rsidRPr="004504E2" w:rsidRDefault="004504E2" w:rsidP="00491475">
            <w:pPr>
              <w:spacing w:after="160" w:line="254" w:lineRule="auto"/>
              <w:rPr>
                <w:b/>
                <w:bCs/>
                <w:lang w:val="fi-FI"/>
              </w:rPr>
            </w:pPr>
            <w:r w:rsidRPr="004504E2">
              <w:rPr>
                <w:b/>
                <w:bCs/>
                <w:lang w:val="fi-FI"/>
              </w:rPr>
              <w:t>Test creation</w:t>
            </w:r>
          </w:p>
        </w:tc>
        <w:tc>
          <w:tcPr>
            <w:tcW w:w="3260" w:type="dxa"/>
            <w:hideMark/>
          </w:tcPr>
          <w:p w14:paraId="6D7DDE9B" w14:textId="5EC81013" w:rsidR="004504E2" w:rsidRPr="004504E2" w:rsidRDefault="004504E2" w:rsidP="00772D10">
            <w:pPr>
              <w:spacing w:after="160" w:line="254" w:lineRule="auto"/>
              <w:rPr>
                <w:lang w:val="en-US"/>
              </w:rPr>
            </w:pPr>
            <w:r w:rsidRPr="004504E2">
              <w:rPr>
                <w:lang w:val="en-US"/>
              </w:rPr>
              <w:t xml:space="preserve">Trial-and-error to match test with </w:t>
            </w:r>
            <w:r w:rsidR="00577A24">
              <w:rPr>
                <w:lang w:val="en-US"/>
              </w:rPr>
              <w:t xml:space="preserve">existing </w:t>
            </w:r>
            <w:r w:rsidRPr="004504E2">
              <w:rPr>
                <w:lang w:val="en-US"/>
              </w:rPr>
              <w:t>channel model</w:t>
            </w:r>
            <w:r w:rsidR="00577A24">
              <w:rPr>
                <w:lang w:val="en-US"/>
              </w:rPr>
              <w:t>s</w:t>
            </w:r>
            <w:r w:rsidR="00E72CE7" w:rsidRPr="00E72CE7">
              <w:rPr>
                <w:lang w:val="en-US"/>
              </w:rPr>
              <w:t xml:space="preserve">, or define </w:t>
            </w:r>
            <w:r w:rsidR="00577A24">
              <w:rPr>
                <w:lang w:val="en-US"/>
              </w:rPr>
              <w:t>new</w:t>
            </w:r>
            <w:r w:rsidR="00E72CE7" w:rsidRPr="00E72CE7">
              <w:rPr>
                <w:lang w:val="en-US"/>
              </w:rPr>
              <w:t xml:space="preserve"> channel models with desired properties</w:t>
            </w:r>
          </w:p>
        </w:tc>
        <w:tc>
          <w:tcPr>
            <w:tcW w:w="3964" w:type="dxa"/>
            <w:hideMark/>
          </w:tcPr>
          <w:p w14:paraId="10D1E17D" w14:textId="3EBCA432" w:rsidR="004504E2" w:rsidRPr="004504E2" w:rsidRDefault="00E72CE7" w:rsidP="00772D10">
            <w:pPr>
              <w:spacing w:after="160" w:line="254" w:lineRule="auto"/>
              <w:rPr>
                <w:lang w:val="en-US"/>
              </w:rPr>
            </w:pPr>
            <w:r w:rsidRPr="00E72CE7">
              <w:rPr>
                <w:lang w:val="en-US"/>
              </w:rPr>
              <w:t xml:space="preserve">Choose a handful of </w:t>
            </w:r>
            <w:r w:rsidR="00577A24">
              <w:rPr>
                <w:lang w:val="en-US"/>
              </w:rPr>
              <w:t xml:space="preserve">high-level </w:t>
            </w:r>
            <w:r w:rsidRPr="00E72CE7">
              <w:rPr>
                <w:lang w:val="en-US"/>
              </w:rPr>
              <w:t>channel parameters to match tested feature</w:t>
            </w:r>
          </w:p>
        </w:tc>
      </w:tr>
      <w:tr w:rsidR="004504E2" w:rsidRPr="004504E2" w14:paraId="19C46812" w14:textId="77777777" w:rsidTr="00772D10">
        <w:trPr>
          <w:trHeight w:val="515"/>
        </w:trPr>
        <w:tc>
          <w:tcPr>
            <w:tcW w:w="2405" w:type="dxa"/>
            <w:hideMark/>
          </w:tcPr>
          <w:p w14:paraId="27AEEB4F" w14:textId="77777777" w:rsidR="004504E2" w:rsidRPr="004504E2" w:rsidRDefault="004504E2" w:rsidP="00491475">
            <w:pPr>
              <w:spacing w:after="160" w:line="254" w:lineRule="auto"/>
              <w:rPr>
                <w:b/>
                <w:bCs/>
                <w:lang w:val="fi-FI"/>
              </w:rPr>
            </w:pPr>
            <w:r w:rsidRPr="004504E2">
              <w:rPr>
                <w:b/>
                <w:bCs/>
                <w:lang w:val="fi-FI"/>
              </w:rPr>
              <w:t xml:space="preserve">Performance alignment </w:t>
            </w:r>
          </w:p>
        </w:tc>
        <w:tc>
          <w:tcPr>
            <w:tcW w:w="3260" w:type="dxa"/>
            <w:hideMark/>
          </w:tcPr>
          <w:p w14:paraId="7C8608CB" w14:textId="019FDDC7" w:rsidR="004504E2" w:rsidRPr="004504E2" w:rsidRDefault="004504E2" w:rsidP="00772D10">
            <w:pPr>
              <w:spacing w:after="160" w:line="254" w:lineRule="auto"/>
              <w:rPr>
                <w:lang w:val="en-US"/>
              </w:rPr>
            </w:pPr>
            <w:r w:rsidRPr="004504E2">
              <w:rPr>
                <w:lang w:val="en-US"/>
              </w:rPr>
              <w:t xml:space="preserve">Results difficult to align between companies </w:t>
            </w:r>
          </w:p>
        </w:tc>
        <w:tc>
          <w:tcPr>
            <w:tcW w:w="3964" w:type="dxa"/>
            <w:hideMark/>
          </w:tcPr>
          <w:p w14:paraId="3D0C3E72" w14:textId="77777777" w:rsidR="004504E2" w:rsidRPr="004504E2" w:rsidRDefault="004504E2" w:rsidP="00772D10">
            <w:pPr>
              <w:spacing w:after="160" w:line="254" w:lineRule="auto"/>
              <w:rPr>
                <w:lang w:val="en-US"/>
              </w:rPr>
            </w:pPr>
            <w:r w:rsidRPr="004504E2">
              <w:rPr>
                <w:lang w:val="en-US"/>
              </w:rPr>
              <w:t xml:space="preserve">Should be easy to align between companies </w:t>
            </w:r>
          </w:p>
        </w:tc>
      </w:tr>
      <w:tr w:rsidR="004504E2" w:rsidRPr="004504E2" w14:paraId="06F11ED3" w14:textId="77777777" w:rsidTr="00772D10">
        <w:trPr>
          <w:trHeight w:val="297"/>
        </w:trPr>
        <w:tc>
          <w:tcPr>
            <w:tcW w:w="2405" w:type="dxa"/>
            <w:hideMark/>
          </w:tcPr>
          <w:p w14:paraId="1ED9270C" w14:textId="77777777" w:rsidR="004504E2" w:rsidRPr="004504E2" w:rsidRDefault="004504E2" w:rsidP="00491475">
            <w:pPr>
              <w:spacing w:after="160" w:line="254" w:lineRule="auto"/>
              <w:rPr>
                <w:b/>
                <w:bCs/>
                <w:lang w:val="fi-FI"/>
              </w:rPr>
            </w:pPr>
            <w:r w:rsidRPr="004504E2">
              <w:rPr>
                <w:b/>
                <w:bCs/>
                <w:lang w:val="fi-FI"/>
              </w:rPr>
              <w:t>Implementation</w:t>
            </w:r>
          </w:p>
        </w:tc>
        <w:tc>
          <w:tcPr>
            <w:tcW w:w="3260" w:type="dxa"/>
            <w:hideMark/>
          </w:tcPr>
          <w:p w14:paraId="0BBBCD28" w14:textId="77777777" w:rsidR="004504E2" w:rsidRPr="004504E2" w:rsidRDefault="004504E2" w:rsidP="00772D10">
            <w:pPr>
              <w:spacing w:after="160" w:line="254" w:lineRule="auto"/>
              <w:rPr>
                <w:lang w:val="fi-FI"/>
              </w:rPr>
            </w:pPr>
            <w:r w:rsidRPr="004504E2">
              <w:rPr>
                <w:lang w:val="fi-FI"/>
              </w:rPr>
              <w:t>Complex to implement</w:t>
            </w:r>
          </w:p>
        </w:tc>
        <w:tc>
          <w:tcPr>
            <w:tcW w:w="3964" w:type="dxa"/>
            <w:hideMark/>
          </w:tcPr>
          <w:p w14:paraId="3EBA2A2F" w14:textId="77777777" w:rsidR="004504E2" w:rsidRPr="004504E2" w:rsidRDefault="004504E2" w:rsidP="00772D10">
            <w:pPr>
              <w:spacing w:after="160" w:line="254" w:lineRule="auto"/>
              <w:rPr>
                <w:lang w:val="en-US"/>
              </w:rPr>
            </w:pPr>
            <w:r w:rsidRPr="004504E2">
              <w:rPr>
                <w:lang w:val="en-US"/>
              </w:rPr>
              <w:t>Simple to implement on top of TDL</w:t>
            </w:r>
          </w:p>
        </w:tc>
      </w:tr>
      <w:tr w:rsidR="00491475" w:rsidRPr="004504E2" w14:paraId="71C58895" w14:textId="77777777" w:rsidTr="00772D10">
        <w:trPr>
          <w:trHeight w:val="297"/>
        </w:trPr>
        <w:tc>
          <w:tcPr>
            <w:tcW w:w="2405" w:type="dxa"/>
          </w:tcPr>
          <w:p w14:paraId="63ED3A9D" w14:textId="44A1A4FD" w:rsidR="00491475" w:rsidRPr="00491475" w:rsidRDefault="00491475" w:rsidP="00491475">
            <w:pPr>
              <w:spacing w:after="160" w:line="254" w:lineRule="auto"/>
              <w:rPr>
                <w:b/>
                <w:bCs/>
                <w:lang w:val="en-US"/>
              </w:rPr>
            </w:pPr>
            <w:r w:rsidRPr="00491475">
              <w:rPr>
                <w:b/>
                <w:bCs/>
                <w:lang w:val="en-US"/>
              </w:rPr>
              <w:t>A</w:t>
            </w:r>
            <w:r w:rsidR="00577A24">
              <w:rPr>
                <w:b/>
                <w:bCs/>
                <w:lang w:val="en-US"/>
              </w:rPr>
              <w:t>O</w:t>
            </w:r>
            <w:r w:rsidRPr="00491475">
              <w:rPr>
                <w:b/>
                <w:bCs/>
                <w:lang w:val="en-US"/>
              </w:rPr>
              <w:t>D/A</w:t>
            </w:r>
            <w:r w:rsidR="00577A24">
              <w:rPr>
                <w:b/>
                <w:bCs/>
                <w:lang w:val="en-US"/>
              </w:rPr>
              <w:t>O</w:t>
            </w:r>
            <w:r w:rsidR="00FF437D">
              <w:rPr>
                <w:b/>
                <w:bCs/>
                <w:lang w:val="en-US"/>
              </w:rPr>
              <w:t>A</w:t>
            </w:r>
            <w:r w:rsidRPr="00491475">
              <w:rPr>
                <w:b/>
                <w:bCs/>
                <w:lang w:val="en-US"/>
              </w:rPr>
              <w:t xml:space="preserve"> </w:t>
            </w:r>
            <w:r>
              <w:rPr>
                <w:b/>
                <w:bCs/>
                <w:lang w:val="en-US"/>
              </w:rPr>
              <w:t xml:space="preserve">time-domain </w:t>
            </w:r>
            <w:r w:rsidRPr="00491475">
              <w:rPr>
                <w:b/>
                <w:bCs/>
                <w:lang w:val="en-US"/>
              </w:rPr>
              <w:t>variation</w:t>
            </w:r>
          </w:p>
        </w:tc>
        <w:tc>
          <w:tcPr>
            <w:tcW w:w="3260" w:type="dxa"/>
          </w:tcPr>
          <w:p w14:paraId="1EEE8370" w14:textId="6E6DEAC0" w:rsidR="00491475" w:rsidRPr="00491475" w:rsidRDefault="00577A24" w:rsidP="00772D10">
            <w:pPr>
              <w:spacing w:after="160" w:line="254" w:lineRule="auto"/>
              <w:rPr>
                <w:lang w:val="en-US"/>
              </w:rPr>
            </w:pPr>
            <w:r w:rsidRPr="00577A24">
              <w:rPr>
                <w:lang w:val="en-US"/>
              </w:rPr>
              <w:t>Time-domain variation not supported by current link-level models</w:t>
            </w:r>
          </w:p>
        </w:tc>
        <w:tc>
          <w:tcPr>
            <w:tcW w:w="3964" w:type="dxa"/>
          </w:tcPr>
          <w:p w14:paraId="3F351077" w14:textId="2B6CCA8E" w:rsidR="00491475" w:rsidRPr="004504E2" w:rsidRDefault="00491475" w:rsidP="00772D10">
            <w:pPr>
              <w:spacing w:after="160" w:line="254" w:lineRule="auto"/>
              <w:rPr>
                <w:lang w:val="en-US"/>
              </w:rPr>
            </w:pPr>
            <w:r>
              <w:rPr>
                <w:lang w:val="en-US"/>
              </w:rPr>
              <w:t>Time-domain variation of cluster directions can be specified similarly as in existing BS functionality</w:t>
            </w:r>
          </w:p>
        </w:tc>
      </w:tr>
    </w:tbl>
    <w:p w14:paraId="5B0A338B" w14:textId="77777777" w:rsidR="004504E2" w:rsidRDefault="004504E2" w:rsidP="006466C8">
      <w:pPr>
        <w:spacing w:after="160" w:line="254" w:lineRule="auto"/>
        <w:jc w:val="both"/>
        <w:rPr>
          <w:lang w:val="en-US"/>
        </w:rPr>
      </w:pPr>
    </w:p>
    <w:p w14:paraId="333E18D4" w14:textId="596D505C" w:rsidR="00106DE7" w:rsidRDefault="00106DE7" w:rsidP="00106DE7">
      <w:pPr>
        <w:pStyle w:val="Heading1"/>
        <w:rPr>
          <w:sz w:val="24"/>
          <w:szCs w:val="24"/>
        </w:rPr>
      </w:pPr>
      <w:r>
        <w:rPr>
          <w:sz w:val="24"/>
          <w:szCs w:val="24"/>
        </w:rPr>
        <w:lastRenderedPageBreak/>
        <w:t>2.</w:t>
      </w:r>
      <w:r w:rsidR="0054544B">
        <w:rPr>
          <w:sz w:val="24"/>
          <w:szCs w:val="24"/>
        </w:rPr>
        <w:t>6</w:t>
      </w:r>
      <w:r>
        <w:rPr>
          <w:sz w:val="24"/>
          <w:szCs w:val="24"/>
        </w:rPr>
        <w:t xml:space="preserve"> Discussion of CDL-C UMa FR1 channel model</w:t>
      </w:r>
    </w:p>
    <w:p w14:paraId="6694F7E3" w14:textId="23B3E768" w:rsidR="00106DE7" w:rsidRDefault="00106DE7" w:rsidP="00392F82">
      <w:pPr>
        <w:jc w:val="both"/>
      </w:pPr>
      <w:r>
        <w:t xml:space="preserve">In this section, we share some observations about implementing and simulating the CDL-C UMa FR1 channel model with fixed TX-beamforming as </w:t>
      </w:r>
      <w:r w:rsidR="006E5EC8">
        <w:t>described</w:t>
      </w:r>
      <w:r>
        <w:t xml:space="preserve"> in TR 38.827</w:t>
      </w:r>
      <w:r w:rsidR="006E5EC8">
        <w:t xml:space="preserve"> Section 7.3</w:t>
      </w:r>
      <w:r>
        <w:t xml:space="preserve">, and with the agreed cross-polarized RX-antenna array geometry. We have noticed that implementing the CDL model is not trivial as the many details of the model are scattered between multiple TRs and their many sections. It will be interesting to see how well the results align between companies. </w:t>
      </w:r>
    </w:p>
    <w:p w14:paraId="7BF6A297" w14:textId="4F6EE7EE" w:rsidR="00106DE7" w:rsidRDefault="006661E8" w:rsidP="00392F82">
      <w:pPr>
        <w:jc w:val="both"/>
      </w:pPr>
      <w:r>
        <w:t>One of our observations is that d</w:t>
      </w:r>
      <w:r w:rsidR="00106DE7">
        <w:t xml:space="preserve">ue to the TX-beamforming definition included in the channel model, the average channel power response does not </w:t>
      </w:r>
      <w:r w:rsidR="006E5EC8">
        <w:t xml:space="preserve">necessarily </w:t>
      </w:r>
      <w:r w:rsidR="00106DE7">
        <w:t xml:space="preserve">converge to one (while for other RAN4 channel models it does). Therefore, the definition of SNR </w:t>
      </w:r>
      <w:r w:rsidR="00764063">
        <w:t xml:space="preserve">must </w:t>
      </w:r>
      <w:r w:rsidR="00106DE7">
        <w:t xml:space="preserve">be agreed </w:t>
      </w:r>
      <w:r w:rsidR="009D06B5">
        <w:t xml:space="preserve">on </w:t>
      </w:r>
      <w:r w:rsidR="00106DE7">
        <w:t>to align the results. We have defined SNR in our results by measuring the average power of the 2x8, 4x8, 8x8 channels over the simulation, and by adding this result to SNR in dB.</w:t>
      </w:r>
    </w:p>
    <w:p w14:paraId="576A2163" w14:textId="1851364A" w:rsidR="006E5EC8" w:rsidRDefault="006661E8" w:rsidP="00392F82">
      <w:pPr>
        <w:jc w:val="both"/>
        <w:rPr>
          <w:b/>
          <w:bCs/>
        </w:rPr>
      </w:pPr>
      <w:r w:rsidRPr="006661E8">
        <w:rPr>
          <w:b/>
          <w:bCs/>
        </w:rPr>
        <w:t>Observation #</w:t>
      </w:r>
      <w:r w:rsidR="00DA6ECC">
        <w:rPr>
          <w:b/>
          <w:bCs/>
        </w:rPr>
        <w:t>9</w:t>
      </w:r>
      <w:r w:rsidRPr="006661E8">
        <w:rPr>
          <w:b/>
          <w:bCs/>
        </w:rPr>
        <w:t>: Due to the integrated TX-beamforming feature, the average power response of the CDL-C UMa FR1 (as specified in TR 38.827) is not equal to one.</w:t>
      </w:r>
    </w:p>
    <w:p w14:paraId="5223D99A" w14:textId="49FD4BD4" w:rsidR="00307980" w:rsidRDefault="006E5EC8" w:rsidP="00392F82">
      <w:pPr>
        <w:jc w:val="both"/>
      </w:pPr>
      <w:r>
        <w:t>Another observation is that the CDL-C model includes subclusters for which the propagation delays and powers differ, but the TX-RX (departure/arrival) angles are identical</w:t>
      </w:r>
      <w:r w:rsidR="00767812">
        <w:t xml:space="preserve"> as </w:t>
      </w:r>
      <w:r w:rsidR="00047534">
        <w:t>shown</w:t>
      </w:r>
      <w:r w:rsidR="00767812">
        <w:t xml:space="preserve"> in Figure 2-6</w:t>
      </w:r>
      <w:r>
        <w:t>. These subclusters are highlighted in the TR-snip</w:t>
      </w:r>
      <w:r w:rsidR="00C61441">
        <w:t>pet</w:t>
      </w:r>
      <w:r>
        <w:t xml:space="preserve"> below.</w:t>
      </w:r>
      <w:r w:rsidR="00C61441">
        <w:t xml:space="preserve"> Due to identical ray-specific incident angles, t</w:t>
      </w:r>
      <w:r>
        <w:t xml:space="preserve">he ray-specific Doppler shifts for the subclusters </w:t>
      </w:r>
      <w:r w:rsidR="00C61441">
        <w:t>become</w:t>
      </w:r>
      <w:r>
        <w:t xml:space="preserve"> identical as well. Thus, there is a risk that the fading processes between the sub-clusters becomes correlated</w:t>
      </w:r>
      <w:r w:rsidR="00C61441">
        <w:t>.</w:t>
      </w:r>
      <w:r>
        <w:t xml:space="preserve"> </w:t>
      </w:r>
      <w:r w:rsidR="00C61441">
        <w:t>T</w:t>
      </w:r>
      <w:r>
        <w:t>h</w:t>
      </w:r>
      <w:r w:rsidR="00C61441">
        <w:t>is</w:t>
      </w:r>
      <w:r>
        <w:t xml:space="preserve"> correlation depends on the ray-specific random initial complex phases.</w:t>
      </w:r>
      <w:r w:rsidR="003E0D0C">
        <w:t xml:space="preserve"> Correlation between subclusters can result in uneven average power response in frequency domain</w:t>
      </w:r>
      <w:r w:rsidR="001F75D7">
        <w:t>, which does not disappear even by averaging the fading over infinite time.</w:t>
      </w:r>
    </w:p>
    <w:p w14:paraId="3B2B9FD3" w14:textId="6790A21E" w:rsidR="006661E8" w:rsidRDefault="00307980" w:rsidP="00392F82">
      <w:pPr>
        <w:jc w:val="both"/>
      </w:pPr>
      <w:r w:rsidRPr="00307980">
        <w:rPr>
          <w:b/>
          <w:bCs/>
        </w:rPr>
        <w:t>Observation #</w:t>
      </w:r>
      <w:r w:rsidR="00DA6ECC">
        <w:rPr>
          <w:b/>
          <w:bCs/>
        </w:rPr>
        <w:t>10</w:t>
      </w:r>
      <w:r w:rsidRPr="00307980">
        <w:rPr>
          <w:b/>
          <w:bCs/>
        </w:rPr>
        <w:t>: There is a risk that the fading processes between the sub-clusters become correlated</w:t>
      </w:r>
      <w:r w:rsidR="003E0D0C">
        <w:rPr>
          <w:b/>
          <w:bCs/>
        </w:rPr>
        <w:t>,</w:t>
      </w:r>
      <w:r w:rsidRPr="00307980">
        <w:rPr>
          <w:b/>
          <w:bCs/>
        </w:rPr>
        <w:t xml:space="preserve"> depending on their random initialization</w:t>
      </w:r>
      <w:r>
        <w:t>.</w:t>
      </w:r>
    </w:p>
    <w:p w14:paraId="6428F61C" w14:textId="7E017420" w:rsidR="003E0D0C" w:rsidRDefault="003E0D0C" w:rsidP="003E0D0C">
      <w:pPr>
        <w:jc w:val="both"/>
      </w:pPr>
      <w:r>
        <w:rPr>
          <w:b/>
          <w:bCs/>
        </w:rPr>
        <w:t>Proposal #3: RAN4 should discuss and clarify whether the potential correlation between subclusters is an issue, and whether there should be mechanisms to avoid it.</w:t>
      </w:r>
    </w:p>
    <w:p w14:paraId="3FC886F9" w14:textId="0E0F2A03" w:rsidR="00106DE7" w:rsidRDefault="0028439A" w:rsidP="00392F82">
      <w:pPr>
        <w:jc w:val="both"/>
      </w:pPr>
      <w:r>
        <w:t>Furthermore</w:t>
      </w:r>
      <w:r w:rsidRPr="0028439A">
        <w:t xml:space="preserve">, </w:t>
      </w:r>
      <w:r>
        <w:t>we see that focusing to this single CDL channel model offers limited opportunities to support a wider range of tests for demodulation and CSI feedback. M</w:t>
      </w:r>
      <w:r w:rsidR="00106DE7">
        <w:t xml:space="preserve">odifying this channel model for other test cases and purposes </w:t>
      </w:r>
      <w:r>
        <w:t xml:space="preserve">appears </w:t>
      </w:r>
      <w:r w:rsidR="00106DE7">
        <w:t>difficult</w:t>
      </w:r>
      <w:r>
        <w:t xml:space="preserve">. A more flexible way of defining new channel model variants would be desirable.  </w:t>
      </w:r>
    </w:p>
    <w:p w14:paraId="386C4039" w14:textId="39E4547B" w:rsidR="001F7665" w:rsidRDefault="0028439A" w:rsidP="00392F82">
      <w:pPr>
        <w:jc w:val="both"/>
      </w:pPr>
      <w:r>
        <w:t>Finally, it is not clear whether th</w:t>
      </w:r>
      <w:r w:rsidR="001F7665">
        <w:t>is</w:t>
      </w:r>
      <w:r>
        <w:t xml:space="preserve"> TX-beamforming </w:t>
      </w:r>
      <w:r w:rsidR="00106DE7">
        <w:t>model</w:t>
      </w:r>
      <w:r w:rsidR="001F7665">
        <w:t xml:space="preserve"> (with multiple </w:t>
      </w:r>
      <w:r w:rsidR="0090612C">
        <w:t xml:space="preserve">parallel </w:t>
      </w:r>
      <w:r w:rsidR="001F7665">
        <w:t>beamformers),</w:t>
      </w:r>
      <w:r w:rsidR="00106DE7">
        <w:t xml:space="preserve"> </w:t>
      </w:r>
      <w:r w:rsidR="001F7665">
        <w:t xml:space="preserve">potentially </w:t>
      </w:r>
      <w:r>
        <w:t xml:space="preserve">combined with outer (TypeI or </w:t>
      </w:r>
      <w:r w:rsidR="00FA5F7E">
        <w:t>e</w:t>
      </w:r>
      <w:r>
        <w:t>TypeII) precod</w:t>
      </w:r>
      <w:r w:rsidR="00106DE7">
        <w:t>i</w:t>
      </w:r>
      <w:r>
        <w:t xml:space="preserve">ng </w:t>
      </w:r>
      <w:r w:rsidR="001F7665">
        <w:t xml:space="preserve">constitutes </w:t>
      </w:r>
      <w:r>
        <w:t xml:space="preserve">a </w:t>
      </w:r>
      <w:r w:rsidR="00106DE7">
        <w:t xml:space="preserve">realistic </w:t>
      </w:r>
      <w:r w:rsidR="001F7665">
        <w:t>transmission strategy that could take place in live networks. It would be valuable if the network side companies could clarify or comment on this.</w:t>
      </w:r>
    </w:p>
    <w:p w14:paraId="04C01972" w14:textId="0789B67F" w:rsidR="001F7665" w:rsidRPr="001F7665" w:rsidRDefault="001F7665" w:rsidP="00392F82">
      <w:pPr>
        <w:jc w:val="both"/>
        <w:rPr>
          <w:b/>
          <w:bCs/>
        </w:rPr>
      </w:pPr>
      <w:r w:rsidRPr="001F7665">
        <w:rPr>
          <w:b/>
          <w:bCs/>
        </w:rPr>
        <w:t xml:space="preserve">Proposal #4: Network vendors in RAN4 should clarify whether the TX-beamforming method (with multiple beamformers), potentially combined with outer (TypeI or </w:t>
      </w:r>
      <w:r w:rsidR="00FA5F7E">
        <w:rPr>
          <w:b/>
          <w:bCs/>
        </w:rPr>
        <w:t>e</w:t>
      </w:r>
      <w:r w:rsidRPr="001F7665">
        <w:rPr>
          <w:b/>
          <w:bCs/>
        </w:rPr>
        <w:t>TypeII) precoding constitutes a realistic transmission strategy that could take place in live networks.</w:t>
      </w:r>
    </w:p>
    <w:p w14:paraId="492C1473" w14:textId="77777777" w:rsidR="00106DE7" w:rsidRPr="00106DE7" w:rsidRDefault="00106DE7" w:rsidP="00106DE7"/>
    <w:p w14:paraId="6A33D452" w14:textId="77777777" w:rsidR="00B60B82" w:rsidRDefault="00106DE7" w:rsidP="00B60B82">
      <w:pPr>
        <w:keepNext/>
        <w:spacing w:after="160" w:line="254" w:lineRule="auto"/>
        <w:jc w:val="both"/>
      </w:pPr>
      <w:r>
        <w:rPr>
          <w:noProof/>
        </w:rPr>
        <mc:AlternateContent>
          <mc:Choice Requires="wps">
            <w:drawing>
              <wp:anchor distT="0" distB="0" distL="114300" distR="114300" simplePos="0" relativeHeight="251662336" behindDoc="0" locked="0" layoutInCell="1" allowOverlap="1" wp14:anchorId="154F644C" wp14:editId="718AD94D">
                <wp:simplePos x="0" y="0"/>
                <wp:positionH relativeFrom="column">
                  <wp:posOffset>2731770</wp:posOffset>
                </wp:positionH>
                <wp:positionV relativeFrom="paragraph">
                  <wp:posOffset>1773765</wp:posOffset>
                </wp:positionV>
                <wp:extent cx="2787650" cy="481965"/>
                <wp:effectExtent l="19050" t="19050" r="12700" b="13335"/>
                <wp:wrapNone/>
                <wp:docPr id="10" name="Rectangle 10"/>
                <wp:cNvGraphicFramePr/>
                <a:graphic xmlns:a="http://schemas.openxmlformats.org/drawingml/2006/main">
                  <a:graphicData uri="http://schemas.microsoft.com/office/word/2010/wordprocessingShape">
                    <wps:wsp>
                      <wps:cNvSpPr/>
                      <wps:spPr>
                        <a:xfrm>
                          <a:off x="0" y="0"/>
                          <a:ext cx="2787650" cy="481965"/>
                        </a:xfrm>
                        <a:prstGeom prst="rect">
                          <a:avLst/>
                        </a:prstGeom>
                        <a:noFill/>
                        <a:ln w="28575">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0A11AA" id="Rectangle 10" o:spid="_x0000_s1026" style="position:absolute;margin-left:215.1pt;margin-top:139.65pt;width:219.5pt;height:37.9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" filled="f" strokecolor="#c00000" strokeweight="2.25pt"/>
            </w:pict>
          </mc:Fallback>
        </mc:AlternateContent>
      </w:r>
      <w:r>
        <w:rPr>
          <w:noProof/>
        </w:rPr>
        <mc:AlternateContent>
          <mc:Choice Requires="wps">
            <w:drawing>
              <wp:anchor distT="0" distB="0" distL="114300" distR="114300" simplePos="0" relativeHeight="251660288" behindDoc="0" locked="0" layoutInCell="1" allowOverlap="1" wp14:anchorId="3002BAF0" wp14:editId="3A73C89E">
                <wp:simplePos x="0" y="0"/>
                <wp:positionH relativeFrom="column">
                  <wp:posOffset>2735557</wp:posOffset>
                </wp:positionH>
                <wp:positionV relativeFrom="paragraph">
                  <wp:posOffset>1125910</wp:posOffset>
                </wp:positionV>
                <wp:extent cx="2788078" cy="482444"/>
                <wp:effectExtent l="19050" t="19050" r="12700" b="13335"/>
                <wp:wrapNone/>
                <wp:docPr id="9" name="Rectangle 9"/>
                <wp:cNvGraphicFramePr/>
                <a:graphic xmlns:a="http://schemas.openxmlformats.org/drawingml/2006/main">
                  <a:graphicData uri="http://schemas.microsoft.com/office/word/2010/wordprocessingShape">
                    <wps:wsp>
                      <wps:cNvSpPr/>
                      <wps:spPr>
                        <a:xfrm>
                          <a:off x="0" y="0"/>
                          <a:ext cx="2788078" cy="482444"/>
                        </a:xfrm>
                        <a:prstGeom prst="rect">
                          <a:avLst/>
                        </a:prstGeom>
                        <a:noFill/>
                        <a:ln w="28575">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F442CD" id="Rectangle 9" o:spid="_x0000_s1026" style="position:absolute;margin-left:215.4pt;margin-top:88.65pt;width:219.55pt;height:3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" filled="f" strokecolor="#c00000" strokeweight="2.25pt"/>
            </w:pict>
          </mc:Fallback>
        </mc:AlternateContent>
      </w:r>
      <w:r>
        <w:rPr>
          <w:noProof/>
        </w:rPr>
        <w:drawing>
          <wp:inline distT="0" distB="0" distL="0" distR="0" wp14:anchorId="47DF9F9F" wp14:editId="5EB5FA92">
            <wp:extent cx="6120765" cy="2494915"/>
            <wp:effectExtent l="19050" t="19050" r="13335" b="196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494915"/>
                    </a:xfrm>
                    <a:prstGeom prst="rect">
                      <a:avLst/>
                    </a:prstGeom>
                    <a:ln w="19050">
                      <a:solidFill>
                        <a:schemeClr val="accent1"/>
                      </a:solidFill>
                    </a:ln>
                  </pic:spPr>
                </pic:pic>
              </a:graphicData>
            </a:graphic>
          </wp:inline>
        </w:drawing>
      </w:r>
    </w:p>
    <w:p w14:paraId="1AEBCF2E" w14:textId="0740AD1C" w:rsidR="00D924AC" w:rsidRPr="00BF6C28" w:rsidRDefault="00B60B82" w:rsidP="00BF6C28">
      <w:pPr>
        <w:pStyle w:val="Caption"/>
        <w:jc w:val="center"/>
        <w:rPr>
          <w:b/>
          <w:bCs/>
          <w:i w:val="0"/>
          <w:iCs w:val="0"/>
          <w:color w:val="auto"/>
          <w:sz w:val="20"/>
          <w:szCs w:val="20"/>
        </w:rPr>
      </w:pPr>
      <w:r w:rsidRPr="00B60B82">
        <w:rPr>
          <w:b/>
          <w:bCs/>
          <w:i w:val="0"/>
          <w:iCs w:val="0"/>
          <w:color w:val="auto"/>
          <w:sz w:val="20"/>
          <w:szCs w:val="20"/>
        </w:rPr>
        <w:t xml:space="preserve">Figure </w:t>
      </w:r>
      <w:r w:rsidRPr="00B60B82">
        <w:rPr>
          <w:b/>
          <w:bCs/>
          <w:i w:val="0"/>
          <w:iCs w:val="0"/>
          <w:color w:val="auto"/>
          <w:sz w:val="20"/>
          <w:szCs w:val="20"/>
        </w:rPr>
        <w:fldChar w:fldCharType="begin"/>
      </w:r>
      <w:r w:rsidRPr="00B60B82">
        <w:rPr>
          <w:b/>
          <w:bCs/>
          <w:i w:val="0"/>
          <w:iCs w:val="0"/>
          <w:color w:val="auto"/>
          <w:sz w:val="20"/>
          <w:szCs w:val="20"/>
        </w:rPr>
        <w:instrText xml:space="preserve"> SEQ Figure \* ARABIC </w:instrText>
      </w:r>
      <w:r w:rsidRPr="00B60B82">
        <w:rPr>
          <w:b/>
          <w:bCs/>
          <w:i w:val="0"/>
          <w:iCs w:val="0"/>
          <w:color w:val="auto"/>
          <w:sz w:val="20"/>
          <w:szCs w:val="20"/>
        </w:rPr>
        <w:fldChar w:fldCharType="separate"/>
      </w:r>
      <w:r w:rsidRPr="00B60B82">
        <w:rPr>
          <w:b/>
          <w:bCs/>
          <w:i w:val="0"/>
          <w:iCs w:val="0"/>
          <w:noProof/>
          <w:color w:val="auto"/>
          <w:sz w:val="20"/>
          <w:szCs w:val="20"/>
        </w:rPr>
        <w:t>2</w:t>
      </w:r>
      <w:r w:rsidRPr="00B60B82">
        <w:rPr>
          <w:b/>
          <w:bCs/>
          <w:i w:val="0"/>
          <w:iCs w:val="0"/>
          <w:color w:val="auto"/>
          <w:sz w:val="20"/>
          <w:szCs w:val="20"/>
        </w:rPr>
        <w:fldChar w:fldCharType="end"/>
      </w:r>
      <w:r w:rsidRPr="00B60B82">
        <w:rPr>
          <w:b/>
          <w:bCs/>
          <w:i w:val="0"/>
          <w:iCs w:val="0"/>
          <w:color w:val="auto"/>
          <w:sz w:val="20"/>
          <w:szCs w:val="20"/>
        </w:rPr>
        <w:t>-6</w:t>
      </w:r>
      <w:r>
        <w:rPr>
          <w:b/>
          <w:bCs/>
          <w:i w:val="0"/>
          <w:iCs w:val="0"/>
          <w:color w:val="auto"/>
          <w:sz w:val="20"/>
          <w:szCs w:val="20"/>
        </w:rPr>
        <w:t xml:space="preserve">: Channel model parameters for </w:t>
      </w:r>
      <w:proofErr w:type="spellStart"/>
      <w:r>
        <w:rPr>
          <w:b/>
          <w:bCs/>
          <w:i w:val="0"/>
          <w:iCs w:val="0"/>
          <w:color w:val="auto"/>
          <w:sz w:val="20"/>
          <w:szCs w:val="20"/>
        </w:rPr>
        <w:t>UMa</w:t>
      </w:r>
      <w:proofErr w:type="spellEnd"/>
      <w:r>
        <w:rPr>
          <w:b/>
          <w:bCs/>
          <w:i w:val="0"/>
          <w:iCs w:val="0"/>
          <w:color w:val="auto"/>
          <w:sz w:val="20"/>
          <w:szCs w:val="20"/>
        </w:rPr>
        <w:t xml:space="preserve"> CDL-C at 3.5 GHz.</w:t>
      </w:r>
      <w:r w:rsidR="00D924AC">
        <w:rPr>
          <w:lang w:val="en-US" w:eastAsia="ja-JP"/>
        </w:rPr>
        <w:br w:type="page"/>
      </w:r>
    </w:p>
    <w:p w14:paraId="5AA132D1" w14:textId="71BA80CB"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4200674D" w14:textId="5438C61C" w:rsidR="00D924AC" w:rsidRDefault="00D924AC" w:rsidP="00D924AC">
      <w:pPr>
        <w:pStyle w:val="ListParagraph"/>
        <w:ind w:leftChars="0" w:left="0"/>
        <w:jc w:val="both"/>
        <w:rPr>
          <w:rFonts w:eastAsiaTheme="minorEastAsia"/>
          <w:bCs/>
          <w:lang w:eastAsia="zh-TW"/>
        </w:rPr>
      </w:pPr>
      <w:r>
        <w:rPr>
          <w:rFonts w:eastAsiaTheme="minorEastAsia"/>
          <w:bCs/>
          <w:lang w:eastAsia="zh-TW"/>
        </w:rPr>
        <w:t>In this paper we provided the view on the spatial channel modelling. The following observations and proposals are made:</w:t>
      </w:r>
    </w:p>
    <w:p w14:paraId="2B7147B6" w14:textId="77777777" w:rsidR="00C56906" w:rsidRDefault="00C56906" w:rsidP="00DA6ECC">
      <w:pPr>
        <w:jc w:val="both"/>
        <w:rPr>
          <w:b/>
          <w:bCs/>
          <w:lang w:eastAsia="zh-CN"/>
        </w:rPr>
      </w:pPr>
      <w:r>
        <w:rPr>
          <w:rFonts w:eastAsiaTheme="minorEastAsia"/>
          <w:b/>
          <w:lang w:eastAsia="zh-TW"/>
        </w:rPr>
        <w:t xml:space="preserve">Proposal #1: We propose RAN4 to consider the option of </w:t>
      </w:r>
      <w:r>
        <w:rPr>
          <w:b/>
          <w:bCs/>
          <w:i/>
          <w:iCs/>
          <w:lang w:eastAsia="zh-CN"/>
        </w:rPr>
        <w:t>multi-cluster TX-RX beam steering</w:t>
      </w:r>
      <w:r>
        <w:rPr>
          <w:b/>
          <w:bCs/>
          <w:lang w:eastAsia="zh-CN"/>
        </w:rPr>
        <w:t xml:space="preserve"> with TDL model for spatial channel modelling.</w:t>
      </w:r>
    </w:p>
    <w:p w14:paraId="02E142FB" w14:textId="77777777" w:rsidR="00C56906" w:rsidRDefault="00C56906" w:rsidP="00DA6ECC">
      <w:pPr>
        <w:rPr>
          <w:rFonts w:eastAsia="Times New Roman"/>
          <w:b/>
          <w:bCs/>
          <w:lang w:val="en-US" w:eastAsia="zh-CN"/>
        </w:rPr>
      </w:pPr>
      <w:r>
        <w:rPr>
          <w:rFonts w:eastAsia="Times New Roman"/>
          <w:b/>
          <w:bCs/>
          <w:lang w:val="en-US" w:eastAsia="zh-CN"/>
        </w:rPr>
        <w:t>Observation #1: The spatial selectivity pattern of a correlated TDL channel and a single-cluster CDL channel are similar.</w:t>
      </w:r>
    </w:p>
    <w:p w14:paraId="101962B7" w14:textId="77777777" w:rsidR="00C56906" w:rsidRDefault="00C56906" w:rsidP="00DA6ECC">
      <w:pPr>
        <w:rPr>
          <w:rFonts w:eastAsia="Times New Roman"/>
          <w:b/>
          <w:bCs/>
          <w:lang w:val="en-US" w:eastAsia="zh-CN"/>
        </w:rPr>
      </w:pPr>
      <w:r>
        <w:rPr>
          <w:rFonts w:eastAsia="Times New Roman"/>
          <w:b/>
          <w:bCs/>
          <w:lang w:val="en-US" w:eastAsia="zh-CN"/>
        </w:rPr>
        <w:t xml:space="preserve">Observation #2: Higher angular spread results in lower MIMO antenna correlation and vice versa. </w:t>
      </w:r>
    </w:p>
    <w:p w14:paraId="38ECC0ED" w14:textId="77777777" w:rsidR="00C56906" w:rsidRDefault="00C56906" w:rsidP="00DA6ECC">
      <w:pPr>
        <w:rPr>
          <w:rFonts w:eastAsia="Times New Roman"/>
          <w:b/>
          <w:bCs/>
          <w:lang w:val="en-US" w:eastAsia="zh-CN"/>
        </w:rPr>
      </w:pPr>
      <w:r>
        <w:rPr>
          <w:rFonts w:eastAsia="Times New Roman"/>
          <w:b/>
          <w:bCs/>
          <w:lang w:val="en-US" w:eastAsia="zh-CN"/>
        </w:rPr>
        <w:t>Observation #3: Spatial selectivity can be modelled via both TDL (correlation) and CDL (angular spread) approaches</w:t>
      </w:r>
      <w:r>
        <w:rPr>
          <w:rFonts w:eastAsia="Times New Roman"/>
          <w:lang w:val="en-US" w:eastAsia="zh-CN"/>
        </w:rPr>
        <w:t>.</w:t>
      </w:r>
    </w:p>
    <w:p w14:paraId="74F0FA08" w14:textId="77777777" w:rsidR="00C56906" w:rsidRDefault="00C56906" w:rsidP="00DA6ECC">
      <w:pPr>
        <w:jc w:val="both"/>
        <w:rPr>
          <w:lang w:val="en-US"/>
        </w:rPr>
      </w:pPr>
      <w:r>
        <w:rPr>
          <w:rFonts w:eastAsiaTheme="minorEastAsia"/>
          <w:b/>
          <w:lang w:eastAsia="zh-TW"/>
        </w:rPr>
        <w:t>Observation #4: The existing dual-cluster beam steering feature does not increase the spatial degrees of freedom of the MIMO channel since the clusters have the same AOA in the RX side.</w:t>
      </w:r>
    </w:p>
    <w:p w14:paraId="736285F3" w14:textId="77777777" w:rsidR="000913EB" w:rsidRDefault="000913EB" w:rsidP="000913EB">
      <w:pPr>
        <w:jc w:val="both"/>
        <w:rPr>
          <w:lang w:val="en-US"/>
        </w:rPr>
      </w:pPr>
      <w:r>
        <w:rPr>
          <w:rFonts w:eastAsiaTheme="minorEastAsia"/>
          <w:b/>
          <w:lang w:eastAsia="zh-TW"/>
        </w:rPr>
        <w:t>Observation #5: Increasing the number of orthogonal TX-RX beam steering clusters increases the effective spatial degrees of freedom of the channel.</w:t>
      </w:r>
    </w:p>
    <w:p w14:paraId="5C150A30" w14:textId="25613548" w:rsidR="00C56906" w:rsidRPr="00DA6ECC" w:rsidRDefault="00DA6ECC" w:rsidP="00DA6ECC">
      <w:pPr>
        <w:jc w:val="both"/>
        <w:rPr>
          <w:bCs/>
          <w:lang w:val="en-US" w:eastAsia="ja-JP"/>
        </w:rPr>
      </w:pPr>
      <w:r>
        <w:rPr>
          <w:rFonts w:eastAsiaTheme="minorEastAsia"/>
          <w:b/>
          <w:lang w:eastAsia="zh-TW"/>
        </w:rPr>
        <w:t>Observation #6: CW-specific TX-RX BS clusters can be used to effectively scale CW-specific demodulation and decoding performance.</w:t>
      </w:r>
    </w:p>
    <w:p w14:paraId="0661F65F" w14:textId="77777777" w:rsidR="00DA6ECC" w:rsidRDefault="00DA6ECC" w:rsidP="00DA6ECC">
      <w:pPr>
        <w:jc w:val="both"/>
        <w:rPr>
          <w:lang w:val="en-US"/>
        </w:rPr>
      </w:pPr>
      <w:r>
        <w:rPr>
          <w:rFonts w:eastAsiaTheme="minorEastAsia"/>
          <w:b/>
          <w:lang w:eastAsia="zh-TW"/>
        </w:rPr>
        <w:t>Observation #7: T</w:t>
      </w:r>
      <w:r>
        <w:rPr>
          <w:b/>
        </w:rPr>
        <w:t xml:space="preserve">he parameters of the </w:t>
      </w:r>
      <w:r>
        <w:rPr>
          <w:b/>
          <w:bCs/>
        </w:rPr>
        <w:t>multi-cluster TX-RX beam-steering</w:t>
      </w:r>
      <w:r>
        <w:rPr>
          <w:b/>
        </w:rPr>
        <w:t xml:space="preserve"> channel model can be selected to create desired channel properties, and to match the scope of any MIMO performance test.</w:t>
      </w:r>
    </w:p>
    <w:p w14:paraId="7FFA1CE4" w14:textId="77777777" w:rsidR="00DA6ECC" w:rsidRDefault="00DA6ECC" w:rsidP="00DA6ECC">
      <w:pPr>
        <w:jc w:val="both"/>
        <w:rPr>
          <w:b/>
        </w:rPr>
      </w:pPr>
      <w:r>
        <w:rPr>
          <w:rFonts w:eastAsiaTheme="minorEastAsia"/>
          <w:b/>
          <w:lang w:eastAsia="zh-TW"/>
        </w:rPr>
        <w:t xml:space="preserve">Observation #8: Spatial properties of CDL channel models are pre-defined and fixed, and there is no guarantee of finding suitable models for all </w:t>
      </w:r>
      <w:r>
        <w:rPr>
          <w:b/>
        </w:rPr>
        <w:t>MIMO performance tests.</w:t>
      </w:r>
    </w:p>
    <w:p w14:paraId="393349EB" w14:textId="77777777" w:rsidR="00DA6ECC" w:rsidRDefault="00DA6ECC" w:rsidP="00DA6ECC">
      <w:pPr>
        <w:jc w:val="both"/>
        <w:rPr>
          <w:lang w:val="en-US"/>
        </w:rPr>
      </w:pPr>
      <w:r>
        <w:rPr>
          <w:rFonts w:eastAsiaTheme="minorEastAsia"/>
          <w:b/>
          <w:lang w:eastAsia="zh-TW"/>
        </w:rPr>
        <w:t xml:space="preserve">Proposal #2: We propose spatial properties of channel model to be configurable to guarantee finding of suitable models for all </w:t>
      </w:r>
      <w:r>
        <w:rPr>
          <w:b/>
        </w:rPr>
        <w:t>MIMO performance tests.</w:t>
      </w:r>
    </w:p>
    <w:p w14:paraId="664A0349" w14:textId="77777777" w:rsidR="00DA6ECC" w:rsidRDefault="00DA6ECC" w:rsidP="00DA6ECC">
      <w:pPr>
        <w:jc w:val="both"/>
        <w:rPr>
          <w:b/>
          <w:bCs/>
        </w:rPr>
      </w:pPr>
      <w:r>
        <w:rPr>
          <w:b/>
          <w:bCs/>
        </w:rPr>
        <w:t xml:space="preserve">Observation #9: Due to the integrated TX-beamforming feature, the average power response of the CDL-C </w:t>
      </w:r>
      <w:proofErr w:type="spellStart"/>
      <w:r>
        <w:rPr>
          <w:b/>
          <w:bCs/>
        </w:rPr>
        <w:t>UMa</w:t>
      </w:r>
      <w:proofErr w:type="spellEnd"/>
      <w:r>
        <w:rPr>
          <w:b/>
          <w:bCs/>
        </w:rPr>
        <w:t xml:space="preserve"> FR1 (as specified in TR 38.827) is not equal to one.</w:t>
      </w:r>
    </w:p>
    <w:p w14:paraId="7BDAF826" w14:textId="77777777" w:rsidR="00DA6ECC" w:rsidRDefault="00DA6ECC" w:rsidP="00DA6ECC">
      <w:pPr>
        <w:jc w:val="both"/>
      </w:pPr>
      <w:r>
        <w:rPr>
          <w:b/>
          <w:bCs/>
        </w:rPr>
        <w:t>Observation #10: There is a risk that the fading processes between the sub-clusters become correlated, depending on their random initialization</w:t>
      </w:r>
      <w:r>
        <w:t>.</w:t>
      </w:r>
    </w:p>
    <w:p w14:paraId="2DBA62D9" w14:textId="0446A629" w:rsidR="00D924AC" w:rsidRPr="00DA6ECC" w:rsidRDefault="00DA6ECC" w:rsidP="00DA6ECC">
      <w:pPr>
        <w:jc w:val="both"/>
      </w:pPr>
      <w:r>
        <w:rPr>
          <w:b/>
          <w:bCs/>
        </w:rPr>
        <w:t>Proposal #3: RAN4 should discuss and clarify whether the potential correlation between subclusters is an issue, and whether there should be mechanisms to avoid it.</w:t>
      </w:r>
    </w:p>
    <w:p w14:paraId="38F75615" w14:textId="492AE860" w:rsidR="00DA6ECC" w:rsidRDefault="00DA6ECC" w:rsidP="00DA6ECC">
      <w:pPr>
        <w:jc w:val="both"/>
        <w:rPr>
          <w:b/>
          <w:bCs/>
        </w:rPr>
      </w:pPr>
      <w:r>
        <w:rPr>
          <w:b/>
          <w:bCs/>
        </w:rPr>
        <w:t xml:space="preserve">Proposal #4: Network vendors in RAN4 should clarify whether the TX-beamforming method (with multiple beamformers), potentially combined with outer (TypeI or </w:t>
      </w:r>
      <w:r w:rsidR="00FA5F7E">
        <w:rPr>
          <w:b/>
          <w:bCs/>
        </w:rPr>
        <w:t>e</w:t>
      </w:r>
      <w:r>
        <w:rPr>
          <w:b/>
          <w:bCs/>
        </w:rPr>
        <w:t>TypeII) precoding constitutes a realistic transmission strategy that could take place in live networks.</w:t>
      </w:r>
    </w:p>
    <w:p w14:paraId="1B71B802" w14:textId="6790421B" w:rsidR="00433F0F" w:rsidRDefault="00433F0F" w:rsidP="005C0B73">
      <w:pPr>
        <w:pStyle w:val="ListParagraph"/>
        <w:ind w:leftChars="0" w:left="0"/>
        <w:jc w:val="both"/>
        <w:rPr>
          <w:rFonts w:eastAsiaTheme="minorEastAsia"/>
          <w:b/>
          <w:lang w:eastAsia="zh-TW"/>
        </w:rPr>
      </w:pPr>
    </w:p>
    <w:p w14:paraId="2444F18F" w14:textId="77777777" w:rsidR="00433F0F" w:rsidRDefault="00433F0F" w:rsidP="005C0B73">
      <w:pPr>
        <w:pStyle w:val="ListParagraph"/>
        <w:ind w:leftChars="0" w:left="0"/>
        <w:jc w:val="both"/>
        <w:rPr>
          <w:rFonts w:eastAsiaTheme="minorEastAsia"/>
          <w:b/>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7784AFA5" w14:textId="45EE387F" w:rsidR="009E2E91" w:rsidRPr="005B1B3A" w:rsidRDefault="00F00DBF" w:rsidP="00CE10B0">
      <w:pPr>
        <w:numPr>
          <w:ilvl w:val="0"/>
          <w:numId w:val="2"/>
        </w:numPr>
        <w:jc w:val="both"/>
        <w:rPr>
          <w:lang w:eastAsia="zh-CN"/>
        </w:rPr>
      </w:pPr>
      <w:bookmarkStart w:id="5" w:name="_Hlk149660056"/>
      <w:r w:rsidRPr="00F00DBF">
        <w:t>RP-241610</w:t>
      </w:r>
      <w:r w:rsidR="00C008CD" w:rsidRPr="0061105C">
        <w:t>, “</w:t>
      </w:r>
      <w:r w:rsidRPr="00F00DBF">
        <w:t>3GPP</w:t>
      </w:r>
      <w:r>
        <w:t xml:space="preserve"> </w:t>
      </w:r>
      <w:r w:rsidRPr="00F00DBF">
        <w:t>Work Item Description</w:t>
      </w:r>
      <w:r>
        <w:t>:</w:t>
      </w:r>
      <w:r w:rsidRPr="00F00DBF">
        <w:t xml:space="preserve"> Study on spatial channel model for demodulation performance requirements</w:t>
      </w:r>
      <w:r w:rsidR="00C008CD" w:rsidRPr="0061105C">
        <w:t>”</w:t>
      </w:r>
      <w:r w:rsidR="00C008CD" w:rsidRPr="0061105C">
        <w:rPr>
          <w:rFonts w:eastAsiaTheme="minorEastAsia"/>
          <w:lang w:eastAsia="zh-CN"/>
        </w:rPr>
        <w:t xml:space="preserve">, </w:t>
      </w:r>
      <w:r w:rsidRPr="00F00DBF">
        <w:rPr>
          <w:rFonts w:eastAsiaTheme="minorEastAsia"/>
          <w:lang w:eastAsia="zh-CN"/>
        </w:rPr>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bookmarkEnd w:id="5"/>
    <w:p w14:paraId="4AB52BF1" w14:textId="66BCEA52" w:rsidR="00D01762" w:rsidRDefault="00D01762" w:rsidP="00D01762">
      <w:pPr>
        <w:numPr>
          <w:ilvl w:val="0"/>
          <w:numId w:val="2"/>
        </w:numPr>
        <w:jc w:val="both"/>
        <w:rPr>
          <w:lang w:eastAsia="zh-CN"/>
        </w:rPr>
      </w:pPr>
      <w:r>
        <w:rPr>
          <w:lang w:eastAsia="zh-CN"/>
        </w:rPr>
        <w:t>3GPP TS 38.101-4 V18.</w:t>
      </w:r>
      <w:r w:rsidR="00F85A75">
        <w:rPr>
          <w:lang w:eastAsia="zh-CN"/>
        </w:rPr>
        <w:t>5</w:t>
      </w:r>
      <w:r>
        <w:rPr>
          <w:lang w:eastAsia="zh-CN"/>
        </w:rPr>
        <w:t>.0 (2024-0</w:t>
      </w:r>
      <w:r w:rsidR="00F85A75">
        <w:rPr>
          <w:lang w:eastAsia="zh-CN"/>
        </w:rPr>
        <w:t>9</w:t>
      </w:r>
      <w:r>
        <w:rPr>
          <w:lang w:eastAsia="zh-CN"/>
        </w:rPr>
        <w:t>), “User Equipment (UE) radio transmission and reception; Part 4: Performance requirements (Release 18)”</w:t>
      </w:r>
    </w:p>
    <w:p w14:paraId="0772873A" w14:textId="425F82BB" w:rsidR="00F00DBF" w:rsidRDefault="00D01762" w:rsidP="00D01762">
      <w:pPr>
        <w:numPr>
          <w:ilvl w:val="0"/>
          <w:numId w:val="2"/>
        </w:numPr>
        <w:jc w:val="both"/>
        <w:rPr>
          <w:lang w:eastAsia="zh-CN"/>
        </w:rPr>
      </w:pPr>
      <w:r>
        <w:rPr>
          <w:lang w:eastAsia="zh-CN"/>
        </w:rPr>
        <w:t>3GPP TS 38.214 V18.</w:t>
      </w:r>
      <w:r w:rsidR="00F85A75">
        <w:rPr>
          <w:lang w:eastAsia="zh-CN"/>
        </w:rPr>
        <w:t>4</w:t>
      </w:r>
      <w:r>
        <w:rPr>
          <w:lang w:eastAsia="zh-CN"/>
        </w:rPr>
        <w:t>.0 (2024-0</w:t>
      </w:r>
      <w:r w:rsidR="00F85A75">
        <w:rPr>
          <w:lang w:eastAsia="zh-CN"/>
        </w:rPr>
        <w:t>9</w:t>
      </w:r>
      <w:r>
        <w:rPr>
          <w:lang w:eastAsia="zh-CN"/>
        </w:rPr>
        <w:t>), “</w:t>
      </w:r>
      <w:r w:rsidRPr="00D01762">
        <w:rPr>
          <w:lang w:eastAsia="zh-CN"/>
        </w:rPr>
        <w:t xml:space="preserve">Physical layer procedures for data </w:t>
      </w:r>
      <w:r>
        <w:rPr>
          <w:lang w:eastAsia="zh-CN"/>
        </w:rPr>
        <w:t>(Release 18)”</w:t>
      </w:r>
    </w:p>
    <w:sectPr w:rsidR="00F00DBF" w:rsidSect="006925AE">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91B54" w14:textId="77777777" w:rsidR="00553B4D" w:rsidRDefault="00553B4D" w:rsidP="000A231E">
      <w:pPr>
        <w:spacing w:after="0"/>
      </w:pPr>
      <w:r>
        <w:separator/>
      </w:r>
    </w:p>
  </w:endnote>
  <w:endnote w:type="continuationSeparator" w:id="0">
    <w:p w14:paraId="03A56003" w14:textId="77777777" w:rsidR="00553B4D" w:rsidRDefault="00553B4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6D70B" w14:textId="77777777" w:rsidR="00553B4D" w:rsidRDefault="00553B4D" w:rsidP="000A231E">
      <w:pPr>
        <w:spacing w:after="0"/>
      </w:pPr>
      <w:r>
        <w:separator/>
      </w:r>
    </w:p>
  </w:footnote>
  <w:footnote w:type="continuationSeparator" w:id="0">
    <w:p w14:paraId="69A58DDB" w14:textId="77777777" w:rsidR="00553B4D" w:rsidRDefault="00553B4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1"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34641660">
    <w:abstractNumId w:val="5"/>
  </w:num>
  <w:num w:numId="2" w16cid:durableId="202714382">
    <w:abstractNumId w:val="12"/>
  </w:num>
  <w:num w:numId="3" w16cid:durableId="1576277291">
    <w:abstractNumId w:val="9"/>
  </w:num>
  <w:num w:numId="4" w16cid:durableId="1433235004">
    <w:abstractNumId w:val="17"/>
    <w:lvlOverride w:ilvl="0">
      <w:startOverride w:val="1"/>
    </w:lvlOverride>
  </w:num>
  <w:num w:numId="5" w16cid:durableId="562717949">
    <w:abstractNumId w:val="1"/>
  </w:num>
  <w:num w:numId="6" w16cid:durableId="69885324">
    <w:abstractNumId w:val="0"/>
  </w:num>
  <w:num w:numId="7" w16cid:durableId="782501083">
    <w:abstractNumId w:val="24"/>
  </w:num>
  <w:num w:numId="8" w16cid:durableId="1807579883">
    <w:abstractNumId w:val="7"/>
  </w:num>
  <w:num w:numId="9" w16cid:durableId="118572258">
    <w:abstractNumId w:val="15"/>
  </w:num>
  <w:num w:numId="10" w16cid:durableId="1769159449">
    <w:abstractNumId w:val="22"/>
  </w:num>
  <w:num w:numId="11" w16cid:durableId="14353226">
    <w:abstractNumId w:val="16"/>
  </w:num>
  <w:num w:numId="12" w16cid:durableId="1322155996">
    <w:abstractNumId w:val="11"/>
  </w:num>
  <w:num w:numId="13" w16cid:durableId="363947643">
    <w:abstractNumId w:val="13"/>
  </w:num>
  <w:num w:numId="14" w16cid:durableId="1635214853">
    <w:abstractNumId w:val="6"/>
  </w:num>
  <w:num w:numId="15" w16cid:durableId="325670156">
    <w:abstractNumId w:val="2"/>
  </w:num>
  <w:num w:numId="16" w16cid:durableId="1113669176">
    <w:abstractNumId w:val="18"/>
  </w:num>
  <w:num w:numId="17" w16cid:durableId="2068721076">
    <w:abstractNumId w:val="19"/>
  </w:num>
  <w:num w:numId="18" w16cid:durableId="478815216">
    <w:abstractNumId w:val="4"/>
  </w:num>
  <w:num w:numId="19" w16cid:durableId="124735264">
    <w:abstractNumId w:val="20"/>
  </w:num>
  <w:num w:numId="20" w16cid:durableId="1198012090">
    <w:abstractNumId w:val="10"/>
  </w:num>
  <w:num w:numId="21" w16cid:durableId="131756712">
    <w:abstractNumId w:val="25"/>
  </w:num>
  <w:num w:numId="22" w16cid:durableId="1230730491">
    <w:abstractNumId w:val="20"/>
  </w:num>
  <w:num w:numId="23" w16cid:durableId="501942155">
    <w:abstractNumId w:val="10"/>
  </w:num>
  <w:num w:numId="24" w16cid:durableId="176698481">
    <w:abstractNumId w:val="20"/>
  </w:num>
  <w:num w:numId="25" w16cid:durableId="1620641886">
    <w:abstractNumId w:val="10"/>
  </w:num>
  <w:num w:numId="26" w16cid:durableId="949118825">
    <w:abstractNumId w:val="26"/>
  </w:num>
  <w:num w:numId="27" w16cid:durableId="303387378">
    <w:abstractNumId w:val="21"/>
  </w:num>
  <w:num w:numId="28" w16cid:durableId="14865535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4763380">
    <w:abstractNumId w:val="20"/>
  </w:num>
  <w:num w:numId="30" w16cid:durableId="1409427279">
    <w:abstractNumId w:val="20"/>
  </w:num>
  <w:num w:numId="31" w16cid:durableId="1279221833">
    <w:abstractNumId w:val="19"/>
  </w:num>
  <w:num w:numId="32" w16cid:durableId="259990327">
    <w:abstractNumId w:val="8"/>
  </w:num>
  <w:num w:numId="33" w16cid:durableId="1127940410">
    <w:abstractNumId w:val="3"/>
  </w:num>
  <w:num w:numId="34" w16cid:durableId="16856789">
    <w:abstractNumId w:val="14"/>
  </w:num>
  <w:num w:numId="35" w16cid:durableId="120031894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5A38"/>
    <w:rsid w:val="00010BE6"/>
    <w:rsid w:val="0001287C"/>
    <w:rsid w:val="000152D2"/>
    <w:rsid w:val="00022626"/>
    <w:rsid w:val="0002640D"/>
    <w:rsid w:val="000271F9"/>
    <w:rsid w:val="000305F5"/>
    <w:rsid w:val="00033A87"/>
    <w:rsid w:val="000355F5"/>
    <w:rsid w:val="000416F2"/>
    <w:rsid w:val="00042103"/>
    <w:rsid w:val="00042901"/>
    <w:rsid w:val="00042C0B"/>
    <w:rsid w:val="000467CD"/>
    <w:rsid w:val="00047534"/>
    <w:rsid w:val="00047727"/>
    <w:rsid w:val="00060164"/>
    <w:rsid w:val="00061B73"/>
    <w:rsid w:val="000639F4"/>
    <w:rsid w:val="0007243E"/>
    <w:rsid w:val="00072782"/>
    <w:rsid w:val="00072DFA"/>
    <w:rsid w:val="00075C68"/>
    <w:rsid w:val="00076EB8"/>
    <w:rsid w:val="00080FB8"/>
    <w:rsid w:val="00083A2B"/>
    <w:rsid w:val="00086319"/>
    <w:rsid w:val="0008732E"/>
    <w:rsid w:val="000913EB"/>
    <w:rsid w:val="00095ADB"/>
    <w:rsid w:val="00095BB2"/>
    <w:rsid w:val="00097B0C"/>
    <w:rsid w:val="000A231E"/>
    <w:rsid w:val="000A2C45"/>
    <w:rsid w:val="000B354F"/>
    <w:rsid w:val="000B3FEB"/>
    <w:rsid w:val="000B6478"/>
    <w:rsid w:val="000B743B"/>
    <w:rsid w:val="000C096E"/>
    <w:rsid w:val="000C324E"/>
    <w:rsid w:val="000C7E8F"/>
    <w:rsid w:val="000C7ECA"/>
    <w:rsid w:val="000D0656"/>
    <w:rsid w:val="000D1A0C"/>
    <w:rsid w:val="000D351A"/>
    <w:rsid w:val="000D374F"/>
    <w:rsid w:val="000D46C8"/>
    <w:rsid w:val="000D5A89"/>
    <w:rsid w:val="000D5F0D"/>
    <w:rsid w:val="000D7765"/>
    <w:rsid w:val="000E143B"/>
    <w:rsid w:val="000E331F"/>
    <w:rsid w:val="000E419B"/>
    <w:rsid w:val="000E4590"/>
    <w:rsid w:val="000E71BA"/>
    <w:rsid w:val="000F1272"/>
    <w:rsid w:val="000F16C0"/>
    <w:rsid w:val="00100B53"/>
    <w:rsid w:val="00101133"/>
    <w:rsid w:val="0010174B"/>
    <w:rsid w:val="00101BF6"/>
    <w:rsid w:val="00103109"/>
    <w:rsid w:val="00103B4F"/>
    <w:rsid w:val="00103ECD"/>
    <w:rsid w:val="00106DE7"/>
    <w:rsid w:val="00110AAD"/>
    <w:rsid w:val="0011311C"/>
    <w:rsid w:val="00114DEC"/>
    <w:rsid w:val="001156CC"/>
    <w:rsid w:val="001202F7"/>
    <w:rsid w:val="0012136E"/>
    <w:rsid w:val="00121A25"/>
    <w:rsid w:val="00121B4E"/>
    <w:rsid w:val="00123035"/>
    <w:rsid w:val="0012361E"/>
    <w:rsid w:val="00124D8B"/>
    <w:rsid w:val="00131B4C"/>
    <w:rsid w:val="00135AB0"/>
    <w:rsid w:val="00142A44"/>
    <w:rsid w:val="00142E32"/>
    <w:rsid w:val="0015040F"/>
    <w:rsid w:val="001519E5"/>
    <w:rsid w:val="0015204E"/>
    <w:rsid w:val="00153250"/>
    <w:rsid w:val="0015423F"/>
    <w:rsid w:val="00157548"/>
    <w:rsid w:val="0016101F"/>
    <w:rsid w:val="001615C0"/>
    <w:rsid w:val="00161606"/>
    <w:rsid w:val="00161E77"/>
    <w:rsid w:val="00164C75"/>
    <w:rsid w:val="00166B9E"/>
    <w:rsid w:val="0017157E"/>
    <w:rsid w:val="00172B76"/>
    <w:rsid w:val="00173AD2"/>
    <w:rsid w:val="001750A9"/>
    <w:rsid w:val="00175B27"/>
    <w:rsid w:val="00176AAC"/>
    <w:rsid w:val="001839FC"/>
    <w:rsid w:val="001918C1"/>
    <w:rsid w:val="00191CFD"/>
    <w:rsid w:val="001920D3"/>
    <w:rsid w:val="00193E7A"/>
    <w:rsid w:val="001A3942"/>
    <w:rsid w:val="001A4192"/>
    <w:rsid w:val="001A5187"/>
    <w:rsid w:val="001B4039"/>
    <w:rsid w:val="001B4F20"/>
    <w:rsid w:val="001B6ED6"/>
    <w:rsid w:val="001C0312"/>
    <w:rsid w:val="001C0B49"/>
    <w:rsid w:val="001C209E"/>
    <w:rsid w:val="001C3975"/>
    <w:rsid w:val="001D13F3"/>
    <w:rsid w:val="001E1407"/>
    <w:rsid w:val="001E2469"/>
    <w:rsid w:val="001E40D6"/>
    <w:rsid w:val="001F0CF0"/>
    <w:rsid w:val="001F1BCE"/>
    <w:rsid w:val="001F3227"/>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73E4"/>
    <w:rsid w:val="002209C6"/>
    <w:rsid w:val="00220ECC"/>
    <w:rsid w:val="00224DD9"/>
    <w:rsid w:val="00232ED4"/>
    <w:rsid w:val="00233702"/>
    <w:rsid w:val="00233A18"/>
    <w:rsid w:val="00235FC9"/>
    <w:rsid w:val="0024064D"/>
    <w:rsid w:val="0024097E"/>
    <w:rsid w:val="00241885"/>
    <w:rsid w:val="0024626B"/>
    <w:rsid w:val="00246BD5"/>
    <w:rsid w:val="00246FFF"/>
    <w:rsid w:val="00247E0B"/>
    <w:rsid w:val="002559FA"/>
    <w:rsid w:val="00255F5F"/>
    <w:rsid w:val="0026315B"/>
    <w:rsid w:val="002648C6"/>
    <w:rsid w:val="0027617B"/>
    <w:rsid w:val="00282552"/>
    <w:rsid w:val="002833B3"/>
    <w:rsid w:val="00283D5B"/>
    <w:rsid w:val="0028439A"/>
    <w:rsid w:val="00294BC0"/>
    <w:rsid w:val="00294C35"/>
    <w:rsid w:val="00295277"/>
    <w:rsid w:val="0029636A"/>
    <w:rsid w:val="002A27D9"/>
    <w:rsid w:val="002A54BF"/>
    <w:rsid w:val="002A5B17"/>
    <w:rsid w:val="002B1ED5"/>
    <w:rsid w:val="002B278E"/>
    <w:rsid w:val="002B4281"/>
    <w:rsid w:val="002B5503"/>
    <w:rsid w:val="002B6039"/>
    <w:rsid w:val="002B7B72"/>
    <w:rsid w:val="002C03C0"/>
    <w:rsid w:val="002C255B"/>
    <w:rsid w:val="002C275F"/>
    <w:rsid w:val="002C5907"/>
    <w:rsid w:val="002C63ED"/>
    <w:rsid w:val="002D2590"/>
    <w:rsid w:val="002D2C2E"/>
    <w:rsid w:val="002D355E"/>
    <w:rsid w:val="002D7E23"/>
    <w:rsid w:val="002E0431"/>
    <w:rsid w:val="002E1347"/>
    <w:rsid w:val="002E1BF7"/>
    <w:rsid w:val="002E1CCC"/>
    <w:rsid w:val="002E23FF"/>
    <w:rsid w:val="002E3540"/>
    <w:rsid w:val="002E63F6"/>
    <w:rsid w:val="002E67AA"/>
    <w:rsid w:val="003031D1"/>
    <w:rsid w:val="00303664"/>
    <w:rsid w:val="00303973"/>
    <w:rsid w:val="00304D05"/>
    <w:rsid w:val="00304DF5"/>
    <w:rsid w:val="003051BE"/>
    <w:rsid w:val="00307980"/>
    <w:rsid w:val="0031163A"/>
    <w:rsid w:val="00311980"/>
    <w:rsid w:val="003123E2"/>
    <w:rsid w:val="00316847"/>
    <w:rsid w:val="003177BA"/>
    <w:rsid w:val="003252E9"/>
    <w:rsid w:val="003278CD"/>
    <w:rsid w:val="0033030D"/>
    <w:rsid w:val="003333CD"/>
    <w:rsid w:val="00343268"/>
    <w:rsid w:val="00345B13"/>
    <w:rsid w:val="00347C07"/>
    <w:rsid w:val="0035139F"/>
    <w:rsid w:val="0035371C"/>
    <w:rsid w:val="00354101"/>
    <w:rsid w:val="00354189"/>
    <w:rsid w:val="003560E8"/>
    <w:rsid w:val="00357BC4"/>
    <w:rsid w:val="0036041A"/>
    <w:rsid w:val="00361A37"/>
    <w:rsid w:val="00365765"/>
    <w:rsid w:val="00366989"/>
    <w:rsid w:val="0037236D"/>
    <w:rsid w:val="00372944"/>
    <w:rsid w:val="00377806"/>
    <w:rsid w:val="0038035C"/>
    <w:rsid w:val="00381DDF"/>
    <w:rsid w:val="00387033"/>
    <w:rsid w:val="00391007"/>
    <w:rsid w:val="00391B68"/>
    <w:rsid w:val="003923A2"/>
    <w:rsid w:val="00392F82"/>
    <w:rsid w:val="00397320"/>
    <w:rsid w:val="00397844"/>
    <w:rsid w:val="003A088B"/>
    <w:rsid w:val="003A15F3"/>
    <w:rsid w:val="003A3B11"/>
    <w:rsid w:val="003A5483"/>
    <w:rsid w:val="003B39A3"/>
    <w:rsid w:val="003B3E25"/>
    <w:rsid w:val="003B5679"/>
    <w:rsid w:val="003B7EAC"/>
    <w:rsid w:val="003C3988"/>
    <w:rsid w:val="003C66ED"/>
    <w:rsid w:val="003D1676"/>
    <w:rsid w:val="003D4217"/>
    <w:rsid w:val="003D619D"/>
    <w:rsid w:val="003D7A97"/>
    <w:rsid w:val="003E0D0C"/>
    <w:rsid w:val="003E1F79"/>
    <w:rsid w:val="003E3E92"/>
    <w:rsid w:val="003E607A"/>
    <w:rsid w:val="003E61DA"/>
    <w:rsid w:val="003E64BC"/>
    <w:rsid w:val="003F14A3"/>
    <w:rsid w:val="003F4A61"/>
    <w:rsid w:val="003F53AE"/>
    <w:rsid w:val="003F7C40"/>
    <w:rsid w:val="0040012F"/>
    <w:rsid w:val="00401A64"/>
    <w:rsid w:val="00401D99"/>
    <w:rsid w:val="00404143"/>
    <w:rsid w:val="00404B0F"/>
    <w:rsid w:val="00410767"/>
    <w:rsid w:val="004166E5"/>
    <w:rsid w:val="00421FBA"/>
    <w:rsid w:val="004246E1"/>
    <w:rsid w:val="0042549A"/>
    <w:rsid w:val="004267FD"/>
    <w:rsid w:val="004268E4"/>
    <w:rsid w:val="00427E5B"/>
    <w:rsid w:val="00433705"/>
    <w:rsid w:val="0043388A"/>
    <w:rsid w:val="00433F0F"/>
    <w:rsid w:val="00435291"/>
    <w:rsid w:val="00435754"/>
    <w:rsid w:val="00442396"/>
    <w:rsid w:val="00445EED"/>
    <w:rsid w:val="0044621A"/>
    <w:rsid w:val="00446246"/>
    <w:rsid w:val="004504E2"/>
    <w:rsid w:val="00450EB3"/>
    <w:rsid w:val="00453150"/>
    <w:rsid w:val="00453F81"/>
    <w:rsid w:val="00454BAD"/>
    <w:rsid w:val="0045506A"/>
    <w:rsid w:val="00457613"/>
    <w:rsid w:val="00457811"/>
    <w:rsid w:val="0046003E"/>
    <w:rsid w:val="004674D5"/>
    <w:rsid w:val="00475A5D"/>
    <w:rsid w:val="004778D4"/>
    <w:rsid w:val="00481ABC"/>
    <w:rsid w:val="0048669D"/>
    <w:rsid w:val="00487143"/>
    <w:rsid w:val="00487914"/>
    <w:rsid w:val="00491475"/>
    <w:rsid w:val="004922CE"/>
    <w:rsid w:val="004979C7"/>
    <w:rsid w:val="004A6E47"/>
    <w:rsid w:val="004B21B3"/>
    <w:rsid w:val="004B24B8"/>
    <w:rsid w:val="004B714B"/>
    <w:rsid w:val="004C132F"/>
    <w:rsid w:val="004C3BE9"/>
    <w:rsid w:val="004C59F4"/>
    <w:rsid w:val="004D0E73"/>
    <w:rsid w:val="004D6799"/>
    <w:rsid w:val="004E2F89"/>
    <w:rsid w:val="004E548B"/>
    <w:rsid w:val="004E68E9"/>
    <w:rsid w:val="004F1144"/>
    <w:rsid w:val="004F5F86"/>
    <w:rsid w:val="00500E43"/>
    <w:rsid w:val="005032FC"/>
    <w:rsid w:val="00506994"/>
    <w:rsid w:val="0051504C"/>
    <w:rsid w:val="005177E1"/>
    <w:rsid w:val="00521587"/>
    <w:rsid w:val="00524EAA"/>
    <w:rsid w:val="00526848"/>
    <w:rsid w:val="005336DE"/>
    <w:rsid w:val="005355CE"/>
    <w:rsid w:val="00537088"/>
    <w:rsid w:val="005372C6"/>
    <w:rsid w:val="005428C1"/>
    <w:rsid w:val="0054465A"/>
    <w:rsid w:val="0054544B"/>
    <w:rsid w:val="00547338"/>
    <w:rsid w:val="00547C25"/>
    <w:rsid w:val="005514F1"/>
    <w:rsid w:val="005538F7"/>
    <w:rsid w:val="00553B4D"/>
    <w:rsid w:val="00556AFA"/>
    <w:rsid w:val="00557808"/>
    <w:rsid w:val="0056550D"/>
    <w:rsid w:val="00567818"/>
    <w:rsid w:val="00571D61"/>
    <w:rsid w:val="00571DC5"/>
    <w:rsid w:val="0057283B"/>
    <w:rsid w:val="00573B4E"/>
    <w:rsid w:val="00577A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2CFC"/>
    <w:rsid w:val="005A3765"/>
    <w:rsid w:val="005A7159"/>
    <w:rsid w:val="005B1B3A"/>
    <w:rsid w:val="005B33C9"/>
    <w:rsid w:val="005B3891"/>
    <w:rsid w:val="005B3CF3"/>
    <w:rsid w:val="005B5D1A"/>
    <w:rsid w:val="005B60B1"/>
    <w:rsid w:val="005B6832"/>
    <w:rsid w:val="005B75B0"/>
    <w:rsid w:val="005C036A"/>
    <w:rsid w:val="005C0B73"/>
    <w:rsid w:val="005C2702"/>
    <w:rsid w:val="005C326B"/>
    <w:rsid w:val="005C37AF"/>
    <w:rsid w:val="005C53E5"/>
    <w:rsid w:val="005C730E"/>
    <w:rsid w:val="005C795A"/>
    <w:rsid w:val="005C7AEA"/>
    <w:rsid w:val="005D1898"/>
    <w:rsid w:val="005D1F0E"/>
    <w:rsid w:val="005D6B01"/>
    <w:rsid w:val="005D7B4C"/>
    <w:rsid w:val="005D7DC3"/>
    <w:rsid w:val="005E07FD"/>
    <w:rsid w:val="005E0ACE"/>
    <w:rsid w:val="005E0B87"/>
    <w:rsid w:val="005E542B"/>
    <w:rsid w:val="005E6EAE"/>
    <w:rsid w:val="00601D9A"/>
    <w:rsid w:val="00602255"/>
    <w:rsid w:val="006046D6"/>
    <w:rsid w:val="00605562"/>
    <w:rsid w:val="0060612D"/>
    <w:rsid w:val="00606265"/>
    <w:rsid w:val="00610054"/>
    <w:rsid w:val="0061105C"/>
    <w:rsid w:val="006119C3"/>
    <w:rsid w:val="006159C6"/>
    <w:rsid w:val="006253CE"/>
    <w:rsid w:val="00630662"/>
    <w:rsid w:val="00630994"/>
    <w:rsid w:val="00631C94"/>
    <w:rsid w:val="00641DFC"/>
    <w:rsid w:val="0064208E"/>
    <w:rsid w:val="006428B9"/>
    <w:rsid w:val="00644433"/>
    <w:rsid w:val="006466C8"/>
    <w:rsid w:val="006467B7"/>
    <w:rsid w:val="006472E9"/>
    <w:rsid w:val="006517D9"/>
    <w:rsid w:val="0065202A"/>
    <w:rsid w:val="006547AF"/>
    <w:rsid w:val="00662284"/>
    <w:rsid w:val="006661E8"/>
    <w:rsid w:val="006671DB"/>
    <w:rsid w:val="00670D81"/>
    <w:rsid w:val="0067354B"/>
    <w:rsid w:val="00674519"/>
    <w:rsid w:val="0067582F"/>
    <w:rsid w:val="00683BAD"/>
    <w:rsid w:val="0068481B"/>
    <w:rsid w:val="00691CB4"/>
    <w:rsid w:val="00692017"/>
    <w:rsid w:val="0069210C"/>
    <w:rsid w:val="006925AE"/>
    <w:rsid w:val="00692BD3"/>
    <w:rsid w:val="006A4EC7"/>
    <w:rsid w:val="006A66F6"/>
    <w:rsid w:val="006B4030"/>
    <w:rsid w:val="006B43F0"/>
    <w:rsid w:val="006B55A9"/>
    <w:rsid w:val="006B77E2"/>
    <w:rsid w:val="006C1145"/>
    <w:rsid w:val="006C22F7"/>
    <w:rsid w:val="006C339A"/>
    <w:rsid w:val="006C3BB0"/>
    <w:rsid w:val="006C413C"/>
    <w:rsid w:val="006C4388"/>
    <w:rsid w:val="006C737C"/>
    <w:rsid w:val="006D03B1"/>
    <w:rsid w:val="006D4072"/>
    <w:rsid w:val="006D54B3"/>
    <w:rsid w:val="006E0F73"/>
    <w:rsid w:val="006E46D2"/>
    <w:rsid w:val="006E5769"/>
    <w:rsid w:val="006E5EC8"/>
    <w:rsid w:val="006F214C"/>
    <w:rsid w:val="00710B10"/>
    <w:rsid w:val="00710D18"/>
    <w:rsid w:val="007130A3"/>
    <w:rsid w:val="0072063B"/>
    <w:rsid w:val="00722F0E"/>
    <w:rsid w:val="00723824"/>
    <w:rsid w:val="00726023"/>
    <w:rsid w:val="007264D8"/>
    <w:rsid w:val="007305DF"/>
    <w:rsid w:val="007335C5"/>
    <w:rsid w:val="0073377A"/>
    <w:rsid w:val="007346C9"/>
    <w:rsid w:val="007363A5"/>
    <w:rsid w:val="007366BE"/>
    <w:rsid w:val="0073740A"/>
    <w:rsid w:val="00741653"/>
    <w:rsid w:val="007432D8"/>
    <w:rsid w:val="007457BF"/>
    <w:rsid w:val="00751605"/>
    <w:rsid w:val="007530C3"/>
    <w:rsid w:val="0075371E"/>
    <w:rsid w:val="00756020"/>
    <w:rsid w:val="00762B46"/>
    <w:rsid w:val="00764063"/>
    <w:rsid w:val="00765914"/>
    <w:rsid w:val="00767812"/>
    <w:rsid w:val="00772D10"/>
    <w:rsid w:val="00773EE1"/>
    <w:rsid w:val="007751E4"/>
    <w:rsid w:val="0077583C"/>
    <w:rsid w:val="00776D03"/>
    <w:rsid w:val="00785ED2"/>
    <w:rsid w:val="007901BE"/>
    <w:rsid w:val="00792C0B"/>
    <w:rsid w:val="007935AE"/>
    <w:rsid w:val="00797E83"/>
    <w:rsid w:val="00797FD9"/>
    <w:rsid w:val="007A1CB9"/>
    <w:rsid w:val="007A2EC8"/>
    <w:rsid w:val="007A3DD7"/>
    <w:rsid w:val="007A40C7"/>
    <w:rsid w:val="007B1545"/>
    <w:rsid w:val="007B5AFE"/>
    <w:rsid w:val="007B6741"/>
    <w:rsid w:val="007B767A"/>
    <w:rsid w:val="007B7E90"/>
    <w:rsid w:val="007C2447"/>
    <w:rsid w:val="007C44F3"/>
    <w:rsid w:val="007C74AE"/>
    <w:rsid w:val="007D0A2F"/>
    <w:rsid w:val="007D142B"/>
    <w:rsid w:val="007D150E"/>
    <w:rsid w:val="007D16CE"/>
    <w:rsid w:val="007D1D9E"/>
    <w:rsid w:val="007D1E8B"/>
    <w:rsid w:val="007D30C1"/>
    <w:rsid w:val="007D587F"/>
    <w:rsid w:val="007D650B"/>
    <w:rsid w:val="007E05C4"/>
    <w:rsid w:val="007E081D"/>
    <w:rsid w:val="007E3806"/>
    <w:rsid w:val="007E3A76"/>
    <w:rsid w:val="007E44E0"/>
    <w:rsid w:val="007E5C39"/>
    <w:rsid w:val="007E6AB9"/>
    <w:rsid w:val="007E762B"/>
    <w:rsid w:val="007F016A"/>
    <w:rsid w:val="007F0866"/>
    <w:rsid w:val="007F1AE1"/>
    <w:rsid w:val="007F43B9"/>
    <w:rsid w:val="007F4AC5"/>
    <w:rsid w:val="0080219E"/>
    <w:rsid w:val="00803D4E"/>
    <w:rsid w:val="00804F37"/>
    <w:rsid w:val="00805C8B"/>
    <w:rsid w:val="00805E83"/>
    <w:rsid w:val="00807F8A"/>
    <w:rsid w:val="00811608"/>
    <w:rsid w:val="0081239F"/>
    <w:rsid w:val="00813556"/>
    <w:rsid w:val="00813A23"/>
    <w:rsid w:val="00817EDF"/>
    <w:rsid w:val="008241FA"/>
    <w:rsid w:val="00825A46"/>
    <w:rsid w:val="0082734E"/>
    <w:rsid w:val="0083111D"/>
    <w:rsid w:val="00841E99"/>
    <w:rsid w:val="008441F0"/>
    <w:rsid w:val="0084448F"/>
    <w:rsid w:val="0084797F"/>
    <w:rsid w:val="00850715"/>
    <w:rsid w:val="008549E4"/>
    <w:rsid w:val="00854B17"/>
    <w:rsid w:val="00856388"/>
    <w:rsid w:val="00862C7A"/>
    <w:rsid w:val="008643E0"/>
    <w:rsid w:val="008649F5"/>
    <w:rsid w:val="0086737B"/>
    <w:rsid w:val="00876EF9"/>
    <w:rsid w:val="00883350"/>
    <w:rsid w:val="00883ED1"/>
    <w:rsid w:val="00884B3E"/>
    <w:rsid w:val="00887660"/>
    <w:rsid w:val="00887BB8"/>
    <w:rsid w:val="008968FD"/>
    <w:rsid w:val="00897A28"/>
    <w:rsid w:val="008A36F9"/>
    <w:rsid w:val="008A3DF9"/>
    <w:rsid w:val="008A5D0F"/>
    <w:rsid w:val="008A631D"/>
    <w:rsid w:val="008A704F"/>
    <w:rsid w:val="008A7521"/>
    <w:rsid w:val="008B2072"/>
    <w:rsid w:val="008B427B"/>
    <w:rsid w:val="008B6D2E"/>
    <w:rsid w:val="008C05F3"/>
    <w:rsid w:val="008C21F6"/>
    <w:rsid w:val="008C3DE9"/>
    <w:rsid w:val="008D13A8"/>
    <w:rsid w:val="008D63F6"/>
    <w:rsid w:val="008D7FF1"/>
    <w:rsid w:val="008E19D8"/>
    <w:rsid w:val="008E3E55"/>
    <w:rsid w:val="008E465E"/>
    <w:rsid w:val="008E4C8F"/>
    <w:rsid w:val="008F0798"/>
    <w:rsid w:val="008F32CC"/>
    <w:rsid w:val="008F3F6C"/>
    <w:rsid w:val="008F452B"/>
    <w:rsid w:val="008F67F9"/>
    <w:rsid w:val="008F75DD"/>
    <w:rsid w:val="00900B42"/>
    <w:rsid w:val="0090612C"/>
    <w:rsid w:val="00906C46"/>
    <w:rsid w:val="00906FD3"/>
    <w:rsid w:val="00907ACF"/>
    <w:rsid w:val="00912484"/>
    <w:rsid w:val="0091528D"/>
    <w:rsid w:val="00916780"/>
    <w:rsid w:val="00925B36"/>
    <w:rsid w:val="00931346"/>
    <w:rsid w:val="00933349"/>
    <w:rsid w:val="00934EFD"/>
    <w:rsid w:val="00942856"/>
    <w:rsid w:val="009456E1"/>
    <w:rsid w:val="00946653"/>
    <w:rsid w:val="0095075D"/>
    <w:rsid w:val="00965567"/>
    <w:rsid w:val="009716AF"/>
    <w:rsid w:val="00972B04"/>
    <w:rsid w:val="00972EFF"/>
    <w:rsid w:val="009731BE"/>
    <w:rsid w:val="0097640D"/>
    <w:rsid w:val="00981C1B"/>
    <w:rsid w:val="00983378"/>
    <w:rsid w:val="00983E37"/>
    <w:rsid w:val="00984DA0"/>
    <w:rsid w:val="00985926"/>
    <w:rsid w:val="00986B4D"/>
    <w:rsid w:val="0099128C"/>
    <w:rsid w:val="009962CB"/>
    <w:rsid w:val="009A290E"/>
    <w:rsid w:val="009A3564"/>
    <w:rsid w:val="009A51E5"/>
    <w:rsid w:val="009A580D"/>
    <w:rsid w:val="009B3F1F"/>
    <w:rsid w:val="009B6B04"/>
    <w:rsid w:val="009C26DE"/>
    <w:rsid w:val="009D06B5"/>
    <w:rsid w:val="009D0A4B"/>
    <w:rsid w:val="009E2E91"/>
    <w:rsid w:val="009E5261"/>
    <w:rsid w:val="009E6566"/>
    <w:rsid w:val="009E6BC2"/>
    <w:rsid w:val="009E75C2"/>
    <w:rsid w:val="009F110D"/>
    <w:rsid w:val="00A00F01"/>
    <w:rsid w:val="00A04E94"/>
    <w:rsid w:val="00A10C6A"/>
    <w:rsid w:val="00A11DC5"/>
    <w:rsid w:val="00A14B11"/>
    <w:rsid w:val="00A14CDE"/>
    <w:rsid w:val="00A21A47"/>
    <w:rsid w:val="00A26C23"/>
    <w:rsid w:val="00A27846"/>
    <w:rsid w:val="00A353C9"/>
    <w:rsid w:val="00A36A8F"/>
    <w:rsid w:val="00A3796A"/>
    <w:rsid w:val="00A407F5"/>
    <w:rsid w:val="00A41B38"/>
    <w:rsid w:val="00A42F18"/>
    <w:rsid w:val="00A52B78"/>
    <w:rsid w:val="00A55610"/>
    <w:rsid w:val="00A558F0"/>
    <w:rsid w:val="00A6010C"/>
    <w:rsid w:val="00A60B34"/>
    <w:rsid w:val="00A610FA"/>
    <w:rsid w:val="00A612DD"/>
    <w:rsid w:val="00A618C3"/>
    <w:rsid w:val="00A66738"/>
    <w:rsid w:val="00A66910"/>
    <w:rsid w:val="00A67620"/>
    <w:rsid w:val="00A67FAC"/>
    <w:rsid w:val="00A71232"/>
    <w:rsid w:val="00A775EF"/>
    <w:rsid w:val="00A80529"/>
    <w:rsid w:val="00A8214A"/>
    <w:rsid w:val="00A82D09"/>
    <w:rsid w:val="00A83326"/>
    <w:rsid w:val="00A85EFD"/>
    <w:rsid w:val="00A8767E"/>
    <w:rsid w:val="00A9409E"/>
    <w:rsid w:val="00A95334"/>
    <w:rsid w:val="00AA005F"/>
    <w:rsid w:val="00AA057B"/>
    <w:rsid w:val="00AA06B7"/>
    <w:rsid w:val="00AA0CC6"/>
    <w:rsid w:val="00AA15DF"/>
    <w:rsid w:val="00AA33B1"/>
    <w:rsid w:val="00AA7560"/>
    <w:rsid w:val="00AB1D7B"/>
    <w:rsid w:val="00AB2705"/>
    <w:rsid w:val="00AB5E2B"/>
    <w:rsid w:val="00AB61C4"/>
    <w:rsid w:val="00AC18BF"/>
    <w:rsid w:val="00AC1EAA"/>
    <w:rsid w:val="00AC2715"/>
    <w:rsid w:val="00AC50BF"/>
    <w:rsid w:val="00AC64F8"/>
    <w:rsid w:val="00AD0C48"/>
    <w:rsid w:val="00AD2DDB"/>
    <w:rsid w:val="00AD5270"/>
    <w:rsid w:val="00AE1C91"/>
    <w:rsid w:val="00AE31FB"/>
    <w:rsid w:val="00AF10DD"/>
    <w:rsid w:val="00AF35B7"/>
    <w:rsid w:val="00AF43C3"/>
    <w:rsid w:val="00AF497B"/>
    <w:rsid w:val="00AF5E44"/>
    <w:rsid w:val="00B002AD"/>
    <w:rsid w:val="00B02208"/>
    <w:rsid w:val="00B03153"/>
    <w:rsid w:val="00B04D3D"/>
    <w:rsid w:val="00B112B9"/>
    <w:rsid w:val="00B14327"/>
    <w:rsid w:val="00B15AF4"/>
    <w:rsid w:val="00B16D75"/>
    <w:rsid w:val="00B20AF3"/>
    <w:rsid w:val="00B228B3"/>
    <w:rsid w:val="00B2735D"/>
    <w:rsid w:val="00B32CF3"/>
    <w:rsid w:val="00B32D1A"/>
    <w:rsid w:val="00B32E71"/>
    <w:rsid w:val="00B35FB6"/>
    <w:rsid w:val="00B45297"/>
    <w:rsid w:val="00B469F0"/>
    <w:rsid w:val="00B531B3"/>
    <w:rsid w:val="00B570CA"/>
    <w:rsid w:val="00B608B5"/>
    <w:rsid w:val="00B60B82"/>
    <w:rsid w:val="00B60FA8"/>
    <w:rsid w:val="00B6122C"/>
    <w:rsid w:val="00B63A46"/>
    <w:rsid w:val="00B66400"/>
    <w:rsid w:val="00B67E06"/>
    <w:rsid w:val="00B70761"/>
    <w:rsid w:val="00B73915"/>
    <w:rsid w:val="00B73A03"/>
    <w:rsid w:val="00B74735"/>
    <w:rsid w:val="00B75136"/>
    <w:rsid w:val="00B75A34"/>
    <w:rsid w:val="00B77EC7"/>
    <w:rsid w:val="00B802FD"/>
    <w:rsid w:val="00B916DF"/>
    <w:rsid w:val="00B917E7"/>
    <w:rsid w:val="00B91B96"/>
    <w:rsid w:val="00B91FA0"/>
    <w:rsid w:val="00B96DE8"/>
    <w:rsid w:val="00BA054E"/>
    <w:rsid w:val="00BA22E4"/>
    <w:rsid w:val="00BA6F78"/>
    <w:rsid w:val="00BB3267"/>
    <w:rsid w:val="00BB4572"/>
    <w:rsid w:val="00BB4965"/>
    <w:rsid w:val="00BB5586"/>
    <w:rsid w:val="00BB6809"/>
    <w:rsid w:val="00BC69D0"/>
    <w:rsid w:val="00BD1805"/>
    <w:rsid w:val="00BD25F7"/>
    <w:rsid w:val="00BD3EE5"/>
    <w:rsid w:val="00BD4382"/>
    <w:rsid w:val="00BD4A78"/>
    <w:rsid w:val="00BE0221"/>
    <w:rsid w:val="00BE4BDB"/>
    <w:rsid w:val="00BE4E0D"/>
    <w:rsid w:val="00BE5321"/>
    <w:rsid w:val="00BE578A"/>
    <w:rsid w:val="00BE5B16"/>
    <w:rsid w:val="00BF2FFA"/>
    <w:rsid w:val="00BF3FC7"/>
    <w:rsid w:val="00BF542B"/>
    <w:rsid w:val="00BF6C28"/>
    <w:rsid w:val="00C008CD"/>
    <w:rsid w:val="00C03904"/>
    <w:rsid w:val="00C04182"/>
    <w:rsid w:val="00C04E5B"/>
    <w:rsid w:val="00C05F25"/>
    <w:rsid w:val="00C06BD8"/>
    <w:rsid w:val="00C102F1"/>
    <w:rsid w:val="00C14317"/>
    <w:rsid w:val="00C20323"/>
    <w:rsid w:val="00C219C9"/>
    <w:rsid w:val="00C223DB"/>
    <w:rsid w:val="00C242C9"/>
    <w:rsid w:val="00C25AB0"/>
    <w:rsid w:val="00C35BCE"/>
    <w:rsid w:val="00C36D51"/>
    <w:rsid w:val="00C37BDB"/>
    <w:rsid w:val="00C4053C"/>
    <w:rsid w:val="00C40E2B"/>
    <w:rsid w:val="00C43219"/>
    <w:rsid w:val="00C441CC"/>
    <w:rsid w:val="00C454C7"/>
    <w:rsid w:val="00C458FB"/>
    <w:rsid w:val="00C47611"/>
    <w:rsid w:val="00C521B7"/>
    <w:rsid w:val="00C52B83"/>
    <w:rsid w:val="00C52F5D"/>
    <w:rsid w:val="00C56906"/>
    <w:rsid w:val="00C57512"/>
    <w:rsid w:val="00C6121E"/>
    <w:rsid w:val="00C61441"/>
    <w:rsid w:val="00C621D0"/>
    <w:rsid w:val="00C645CC"/>
    <w:rsid w:val="00C65346"/>
    <w:rsid w:val="00C65DBC"/>
    <w:rsid w:val="00C66514"/>
    <w:rsid w:val="00C70AEA"/>
    <w:rsid w:val="00C71F5C"/>
    <w:rsid w:val="00C72411"/>
    <w:rsid w:val="00C760FF"/>
    <w:rsid w:val="00C8168C"/>
    <w:rsid w:val="00C83956"/>
    <w:rsid w:val="00C83C97"/>
    <w:rsid w:val="00C854FD"/>
    <w:rsid w:val="00C90361"/>
    <w:rsid w:val="00C918C6"/>
    <w:rsid w:val="00C94E45"/>
    <w:rsid w:val="00C96591"/>
    <w:rsid w:val="00C971B0"/>
    <w:rsid w:val="00CA5924"/>
    <w:rsid w:val="00CB0137"/>
    <w:rsid w:val="00CB240D"/>
    <w:rsid w:val="00CB6E99"/>
    <w:rsid w:val="00CC1745"/>
    <w:rsid w:val="00CC4C98"/>
    <w:rsid w:val="00CC55A4"/>
    <w:rsid w:val="00CC6179"/>
    <w:rsid w:val="00CC7D64"/>
    <w:rsid w:val="00CD2F3F"/>
    <w:rsid w:val="00CD5B06"/>
    <w:rsid w:val="00CD6892"/>
    <w:rsid w:val="00CD692A"/>
    <w:rsid w:val="00CE10B0"/>
    <w:rsid w:val="00CE1FB5"/>
    <w:rsid w:val="00CE24AB"/>
    <w:rsid w:val="00CF03F6"/>
    <w:rsid w:val="00CF06AD"/>
    <w:rsid w:val="00CF0FF8"/>
    <w:rsid w:val="00CF18BE"/>
    <w:rsid w:val="00CF1E95"/>
    <w:rsid w:val="00CF5F3B"/>
    <w:rsid w:val="00D01593"/>
    <w:rsid w:val="00D01762"/>
    <w:rsid w:val="00D02257"/>
    <w:rsid w:val="00D0346F"/>
    <w:rsid w:val="00D0525C"/>
    <w:rsid w:val="00D10CE4"/>
    <w:rsid w:val="00D11201"/>
    <w:rsid w:val="00D137F0"/>
    <w:rsid w:val="00D14915"/>
    <w:rsid w:val="00D2260A"/>
    <w:rsid w:val="00D25BA7"/>
    <w:rsid w:val="00D30498"/>
    <w:rsid w:val="00D31FDF"/>
    <w:rsid w:val="00D32105"/>
    <w:rsid w:val="00D35160"/>
    <w:rsid w:val="00D3786C"/>
    <w:rsid w:val="00D44635"/>
    <w:rsid w:val="00D45D5E"/>
    <w:rsid w:val="00D52254"/>
    <w:rsid w:val="00D5278B"/>
    <w:rsid w:val="00D537F6"/>
    <w:rsid w:val="00D56258"/>
    <w:rsid w:val="00D60E75"/>
    <w:rsid w:val="00D62043"/>
    <w:rsid w:val="00D6320A"/>
    <w:rsid w:val="00D64FB2"/>
    <w:rsid w:val="00D66F18"/>
    <w:rsid w:val="00D72841"/>
    <w:rsid w:val="00D728B8"/>
    <w:rsid w:val="00D74354"/>
    <w:rsid w:val="00D74C18"/>
    <w:rsid w:val="00D7665C"/>
    <w:rsid w:val="00D7788D"/>
    <w:rsid w:val="00D84005"/>
    <w:rsid w:val="00D867E1"/>
    <w:rsid w:val="00D86D01"/>
    <w:rsid w:val="00D902BE"/>
    <w:rsid w:val="00D924AC"/>
    <w:rsid w:val="00D92907"/>
    <w:rsid w:val="00D93216"/>
    <w:rsid w:val="00D93F47"/>
    <w:rsid w:val="00DA133F"/>
    <w:rsid w:val="00DA6ECC"/>
    <w:rsid w:val="00DB68EC"/>
    <w:rsid w:val="00DC0BB1"/>
    <w:rsid w:val="00DC1B15"/>
    <w:rsid w:val="00DC2122"/>
    <w:rsid w:val="00DC238B"/>
    <w:rsid w:val="00DC5E11"/>
    <w:rsid w:val="00DC7894"/>
    <w:rsid w:val="00DD2EED"/>
    <w:rsid w:val="00DD5DAE"/>
    <w:rsid w:val="00DE0119"/>
    <w:rsid w:val="00DE0E90"/>
    <w:rsid w:val="00DE2455"/>
    <w:rsid w:val="00DE616D"/>
    <w:rsid w:val="00DE79EF"/>
    <w:rsid w:val="00DF05DF"/>
    <w:rsid w:val="00DF3475"/>
    <w:rsid w:val="00DF5F0F"/>
    <w:rsid w:val="00E0183E"/>
    <w:rsid w:val="00E02338"/>
    <w:rsid w:val="00E10B76"/>
    <w:rsid w:val="00E10D0B"/>
    <w:rsid w:val="00E1304E"/>
    <w:rsid w:val="00E154E3"/>
    <w:rsid w:val="00E15937"/>
    <w:rsid w:val="00E176AA"/>
    <w:rsid w:val="00E27CF2"/>
    <w:rsid w:val="00E3063F"/>
    <w:rsid w:val="00E30B65"/>
    <w:rsid w:val="00E30E6A"/>
    <w:rsid w:val="00E31FFC"/>
    <w:rsid w:val="00E36C3B"/>
    <w:rsid w:val="00E37526"/>
    <w:rsid w:val="00E3762F"/>
    <w:rsid w:val="00E455A3"/>
    <w:rsid w:val="00E46535"/>
    <w:rsid w:val="00E50883"/>
    <w:rsid w:val="00E51027"/>
    <w:rsid w:val="00E51724"/>
    <w:rsid w:val="00E54BCD"/>
    <w:rsid w:val="00E615A7"/>
    <w:rsid w:val="00E65B3D"/>
    <w:rsid w:val="00E65C87"/>
    <w:rsid w:val="00E72CE7"/>
    <w:rsid w:val="00E73BC7"/>
    <w:rsid w:val="00E74F28"/>
    <w:rsid w:val="00E767A0"/>
    <w:rsid w:val="00E770CE"/>
    <w:rsid w:val="00E80118"/>
    <w:rsid w:val="00E841D5"/>
    <w:rsid w:val="00E9535C"/>
    <w:rsid w:val="00E96FEE"/>
    <w:rsid w:val="00E97173"/>
    <w:rsid w:val="00EA096D"/>
    <w:rsid w:val="00EA3729"/>
    <w:rsid w:val="00EA3C03"/>
    <w:rsid w:val="00EA4FEF"/>
    <w:rsid w:val="00EA56F9"/>
    <w:rsid w:val="00EA5CE2"/>
    <w:rsid w:val="00EA6124"/>
    <w:rsid w:val="00EA726B"/>
    <w:rsid w:val="00EA7638"/>
    <w:rsid w:val="00EB044D"/>
    <w:rsid w:val="00EB3E70"/>
    <w:rsid w:val="00EC0112"/>
    <w:rsid w:val="00EC3045"/>
    <w:rsid w:val="00ED0644"/>
    <w:rsid w:val="00ED6013"/>
    <w:rsid w:val="00ED7DB0"/>
    <w:rsid w:val="00EE3511"/>
    <w:rsid w:val="00EE392F"/>
    <w:rsid w:val="00EE7AF5"/>
    <w:rsid w:val="00EF2BD6"/>
    <w:rsid w:val="00EF36EF"/>
    <w:rsid w:val="00EF4358"/>
    <w:rsid w:val="00EF7F37"/>
    <w:rsid w:val="00F007B2"/>
    <w:rsid w:val="00F00DBF"/>
    <w:rsid w:val="00F00DF4"/>
    <w:rsid w:val="00F06DF1"/>
    <w:rsid w:val="00F07445"/>
    <w:rsid w:val="00F108DC"/>
    <w:rsid w:val="00F10903"/>
    <w:rsid w:val="00F121B9"/>
    <w:rsid w:val="00F211F5"/>
    <w:rsid w:val="00F24373"/>
    <w:rsid w:val="00F33621"/>
    <w:rsid w:val="00F35004"/>
    <w:rsid w:val="00F4141D"/>
    <w:rsid w:val="00F427F5"/>
    <w:rsid w:val="00F42E9E"/>
    <w:rsid w:val="00F50E81"/>
    <w:rsid w:val="00F57E0D"/>
    <w:rsid w:val="00F60F4C"/>
    <w:rsid w:val="00F6552D"/>
    <w:rsid w:val="00F718AA"/>
    <w:rsid w:val="00F74911"/>
    <w:rsid w:val="00F822D6"/>
    <w:rsid w:val="00F849D5"/>
    <w:rsid w:val="00F851F9"/>
    <w:rsid w:val="00F85A75"/>
    <w:rsid w:val="00F92E85"/>
    <w:rsid w:val="00FA0911"/>
    <w:rsid w:val="00FA3574"/>
    <w:rsid w:val="00FA413D"/>
    <w:rsid w:val="00FA5A72"/>
    <w:rsid w:val="00FA5F7E"/>
    <w:rsid w:val="00FB694E"/>
    <w:rsid w:val="00FC2661"/>
    <w:rsid w:val="00FC2DF2"/>
    <w:rsid w:val="00FD3195"/>
    <w:rsid w:val="00FD413C"/>
    <w:rsid w:val="00FE1C2E"/>
    <w:rsid w:val="00FE4D87"/>
    <w:rsid w:val="00FF005B"/>
    <w:rsid w:val="00FF0FDD"/>
    <w:rsid w:val="00FF3F05"/>
    <w:rsid w:val="00FF437D"/>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71</TotalTime>
  <Pages>10</Pages>
  <Words>3508</Words>
  <Characters>18594</Characters>
  <Application>Microsoft Office Word</Application>
  <DocSecurity>0</DocSecurity>
  <Lines>1430</Lines>
  <Paragraphs>920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30</cp:revision>
  <dcterms:created xsi:type="dcterms:W3CDTF">2024-10-07T06:35:00Z</dcterms:created>
  <dcterms:modified xsi:type="dcterms:W3CDTF">2024-10-07T08:36:00Z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